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261D" w14:textId="77777777" w:rsidR="003455B3" w:rsidRPr="001D3E4D" w:rsidRDefault="003455B3" w:rsidP="003455B3">
      <w:pPr>
        <w:pStyle w:val="Standard"/>
        <w:jc w:val="center"/>
        <w:rPr>
          <w:b/>
          <w:bCs/>
          <w:sz w:val="36"/>
          <w:szCs w:val="36"/>
        </w:rPr>
      </w:pPr>
    </w:p>
    <w:p w14:paraId="0DF8454F" w14:textId="77777777" w:rsidR="003455B3" w:rsidRPr="001D3E4D" w:rsidRDefault="003455B3" w:rsidP="003455B3">
      <w:pPr>
        <w:pStyle w:val="Standard"/>
        <w:jc w:val="center"/>
        <w:rPr>
          <w:b/>
          <w:bCs/>
          <w:sz w:val="36"/>
          <w:szCs w:val="36"/>
        </w:rPr>
      </w:pPr>
    </w:p>
    <w:p w14:paraId="589D5962" w14:textId="77777777" w:rsidR="003455B3" w:rsidRPr="001D3E4D" w:rsidRDefault="003455B3" w:rsidP="003455B3">
      <w:pPr>
        <w:pStyle w:val="Standard"/>
        <w:jc w:val="center"/>
        <w:rPr>
          <w:b/>
          <w:bCs/>
          <w:sz w:val="36"/>
          <w:szCs w:val="36"/>
        </w:rPr>
      </w:pPr>
    </w:p>
    <w:p w14:paraId="33E4967C" w14:textId="77777777" w:rsidR="003455B3" w:rsidRPr="001D3E4D" w:rsidRDefault="003455B3" w:rsidP="003455B3">
      <w:pPr>
        <w:pStyle w:val="Standard"/>
        <w:jc w:val="center"/>
        <w:rPr>
          <w:b/>
          <w:bCs/>
          <w:sz w:val="36"/>
          <w:szCs w:val="36"/>
        </w:rPr>
      </w:pPr>
    </w:p>
    <w:p w14:paraId="30667A62" w14:textId="277AFA64" w:rsidR="003455B3" w:rsidRDefault="003455B3" w:rsidP="003455B3">
      <w:pPr>
        <w:pStyle w:val="Standard"/>
        <w:jc w:val="center"/>
        <w:rPr>
          <w:b/>
          <w:bCs/>
          <w:sz w:val="36"/>
          <w:szCs w:val="36"/>
        </w:rPr>
      </w:pPr>
      <w:r w:rsidRPr="001D3E4D">
        <w:rPr>
          <w:b/>
          <w:bCs/>
          <w:sz w:val="36"/>
          <w:szCs w:val="36"/>
        </w:rPr>
        <w:t>SEND Policy</w:t>
      </w:r>
    </w:p>
    <w:p w14:paraId="4B7880A3" w14:textId="77777777" w:rsidR="001354E6" w:rsidRDefault="001354E6" w:rsidP="003455B3">
      <w:pPr>
        <w:pStyle w:val="Standard"/>
        <w:jc w:val="center"/>
        <w:rPr>
          <w:b/>
          <w:bCs/>
          <w:sz w:val="36"/>
          <w:szCs w:val="36"/>
        </w:rPr>
      </w:pPr>
    </w:p>
    <w:p w14:paraId="39400A40" w14:textId="77777777" w:rsidR="001354E6" w:rsidRPr="001D3E4D" w:rsidRDefault="001354E6" w:rsidP="003455B3">
      <w:pPr>
        <w:pStyle w:val="Standard"/>
        <w:jc w:val="center"/>
      </w:pPr>
    </w:p>
    <w:p w14:paraId="6671D884" w14:textId="77777777" w:rsidR="003455B3" w:rsidRPr="001D3E4D" w:rsidRDefault="003455B3" w:rsidP="003455B3">
      <w:pPr>
        <w:pStyle w:val="Standard"/>
        <w:rPr>
          <w:sz w:val="36"/>
          <w:szCs w:val="36"/>
        </w:rPr>
      </w:pPr>
    </w:p>
    <w:tbl>
      <w:tblPr>
        <w:tblW w:w="0" w:type="auto"/>
        <w:tblInd w:w="-108" w:type="dxa"/>
        <w:tblLayout w:type="fixed"/>
        <w:tblCellMar>
          <w:left w:w="10" w:type="dxa"/>
          <w:right w:w="10" w:type="dxa"/>
        </w:tblCellMar>
        <w:tblLook w:val="0000" w:firstRow="0" w:lastRow="0" w:firstColumn="0" w:lastColumn="0" w:noHBand="0" w:noVBand="0"/>
      </w:tblPr>
      <w:tblGrid>
        <w:gridCol w:w="2259"/>
        <w:gridCol w:w="2259"/>
        <w:gridCol w:w="2259"/>
        <w:gridCol w:w="2259"/>
      </w:tblGrid>
      <w:tr w:rsidR="003455B3" w:rsidRPr="001D3E4D" w14:paraId="2227C737" w14:textId="77777777" w:rsidTr="00AC03FA">
        <w:trPr>
          <w:trHeight w:val="560"/>
        </w:trPr>
        <w:tc>
          <w:tcPr>
            <w:tcW w:w="2259" w:type="dxa"/>
            <w:tcBorders>
              <w:top w:val="single" w:sz="4" w:space="0" w:color="000000"/>
              <w:left w:val="single" w:sz="4" w:space="0" w:color="000000"/>
              <w:bottom w:val="single" w:sz="4" w:space="0" w:color="000000"/>
              <w:right w:val="single" w:sz="4" w:space="0" w:color="auto"/>
            </w:tcBorders>
            <w:shd w:val="clear" w:color="auto" w:fill="E7E6E6"/>
            <w:vAlign w:val="center"/>
          </w:tcPr>
          <w:p w14:paraId="388C34C4" w14:textId="77777777" w:rsidR="003455B3" w:rsidRPr="001D3E4D" w:rsidRDefault="003455B3" w:rsidP="00AC03FA">
            <w:pPr>
              <w:widowControl/>
              <w:jc w:val="center"/>
              <w:rPr>
                <w:rFonts w:ascii="Arial" w:eastAsia="Times New Roman" w:hAnsi="Arial" w:cs="Arial"/>
                <w:b/>
                <w:bCs/>
                <w:lang w:eastAsia="en-GB"/>
              </w:rPr>
            </w:pPr>
            <w:r w:rsidRPr="001D3E4D">
              <w:rPr>
                <w:rFonts w:ascii="Arial" w:hAnsi="Arial" w:cs="Arial"/>
                <w:b/>
                <w:bCs/>
              </w:rPr>
              <w:t>Reference:</w:t>
            </w:r>
          </w:p>
        </w:tc>
        <w:tc>
          <w:tcPr>
            <w:tcW w:w="2259" w:type="dxa"/>
            <w:tcBorders>
              <w:top w:val="single" w:sz="4" w:space="0" w:color="000000"/>
              <w:left w:val="single" w:sz="4" w:space="0" w:color="auto"/>
              <w:bottom w:val="single" w:sz="4" w:space="0" w:color="000000"/>
            </w:tcBorders>
            <w:shd w:val="clear" w:color="auto" w:fill="auto"/>
            <w:vAlign w:val="center"/>
          </w:tcPr>
          <w:p w14:paraId="75D123DC" w14:textId="77777777" w:rsidR="003455B3" w:rsidRPr="001D3E4D" w:rsidRDefault="003455B3" w:rsidP="00AC03FA">
            <w:pPr>
              <w:widowControl/>
              <w:jc w:val="center"/>
              <w:rPr>
                <w:rFonts w:ascii="Arial" w:eastAsia="Times New Roman" w:hAnsi="Arial" w:cs="Arial"/>
                <w:lang w:eastAsia="en-GB"/>
              </w:rPr>
            </w:pPr>
            <w:r w:rsidRPr="001D3E4D">
              <w:rPr>
                <w:rFonts w:ascii="Arial" w:eastAsia="Times New Roman" w:hAnsi="Arial" w:cs="Arial"/>
                <w:lang w:eastAsia="en-GB"/>
              </w:rPr>
              <w:t>1</w:t>
            </w:r>
          </w:p>
        </w:tc>
        <w:tc>
          <w:tcPr>
            <w:tcW w:w="2259" w:type="dxa"/>
            <w:tcBorders>
              <w:top w:val="single" w:sz="4" w:space="0" w:color="000000"/>
              <w:left w:val="single" w:sz="4" w:space="0" w:color="000000"/>
              <w:bottom w:val="single" w:sz="4" w:space="0" w:color="000000"/>
              <w:right w:val="single" w:sz="4" w:space="0" w:color="auto"/>
            </w:tcBorders>
            <w:shd w:val="clear" w:color="auto" w:fill="E7E6E6"/>
            <w:vAlign w:val="center"/>
          </w:tcPr>
          <w:p w14:paraId="735994E5" w14:textId="77777777" w:rsidR="003455B3" w:rsidRPr="001D3E4D" w:rsidRDefault="003455B3" w:rsidP="00AC03FA">
            <w:pPr>
              <w:widowControl/>
              <w:jc w:val="center"/>
              <w:rPr>
                <w:rFonts w:ascii="Arial" w:hAnsi="Arial" w:cs="Arial"/>
              </w:rPr>
            </w:pPr>
            <w:r w:rsidRPr="001D3E4D">
              <w:rPr>
                <w:rFonts w:ascii="Arial" w:hAnsi="Arial" w:cs="Arial"/>
                <w:b/>
                <w:bCs/>
              </w:rPr>
              <w:t>Effective date:</w:t>
            </w:r>
          </w:p>
        </w:tc>
        <w:tc>
          <w:tcPr>
            <w:tcW w:w="2259" w:type="dxa"/>
            <w:tcBorders>
              <w:top w:val="single" w:sz="4" w:space="0" w:color="000000"/>
              <w:left w:val="single" w:sz="4" w:space="0" w:color="auto"/>
              <w:bottom w:val="single" w:sz="4" w:space="0" w:color="000000"/>
              <w:right w:val="single" w:sz="4" w:space="0" w:color="000000"/>
            </w:tcBorders>
            <w:shd w:val="clear" w:color="auto" w:fill="auto"/>
            <w:vAlign w:val="center"/>
          </w:tcPr>
          <w:p w14:paraId="4EB21DA3" w14:textId="386984BB" w:rsidR="003455B3" w:rsidRPr="001D3E4D" w:rsidRDefault="006F03CA" w:rsidP="00AC03FA">
            <w:pPr>
              <w:widowControl/>
              <w:jc w:val="center"/>
              <w:rPr>
                <w:rFonts w:ascii="Arial" w:hAnsi="Arial" w:cs="Arial"/>
              </w:rPr>
            </w:pPr>
            <w:r>
              <w:rPr>
                <w:rFonts w:ascii="Arial" w:hAnsi="Arial" w:cs="Arial"/>
              </w:rPr>
              <w:t>15/05/2025</w:t>
            </w:r>
          </w:p>
        </w:tc>
      </w:tr>
      <w:tr w:rsidR="003455B3" w:rsidRPr="001D3E4D" w14:paraId="3FA96CE6" w14:textId="77777777" w:rsidTr="00AC03FA">
        <w:trPr>
          <w:trHeight w:val="560"/>
        </w:trPr>
        <w:tc>
          <w:tcPr>
            <w:tcW w:w="2259" w:type="dxa"/>
            <w:tcBorders>
              <w:top w:val="single" w:sz="4" w:space="0" w:color="000000"/>
              <w:left w:val="single" w:sz="4" w:space="0" w:color="000000"/>
              <w:bottom w:val="single" w:sz="4" w:space="0" w:color="000000"/>
              <w:right w:val="single" w:sz="4" w:space="0" w:color="auto"/>
            </w:tcBorders>
            <w:shd w:val="clear" w:color="auto" w:fill="E7E6E6"/>
            <w:vAlign w:val="center"/>
          </w:tcPr>
          <w:p w14:paraId="6B124A04" w14:textId="6F7F128E" w:rsidR="003455B3" w:rsidRPr="001D3E4D" w:rsidRDefault="003455B3" w:rsidP="00AC03FA">
            <w:pPr>
              <w:widowControl/>
              <w:jc w:val="center"/>
              <w:rPr>
                <w:rFonts w:ascii="Arial" w:eastAsia="Times New Roman" w:hAnsi="Arial" w:cs="Arial"/>
                <w:b/>
                <w:bCs/>
                <w:lang w:eastAsia="en-GB"/>
              </w:rPr>
            </w:pPr>
            <w:r w:rsidRPr="001D3E4D">
              <w:rPr>
                <w:rFonts w:ascii="Arial" w:hAnsi="Arial" w:cs="Arial"/>
                <w:b/>
                <w:bCs/>
              </w:rPr>
              <w:t>Page</w:t>
            </w:r>
            <w:r w:rsidR="005D65B8">
              <w:rPr>
                <w:rFonts w:ascii="Arial" w:hAnsi="Arial" w:cs="Arial"/>
                <w:b/>
                <w:bCs/>
              </w:rPr>
              <w:t>s</w:t>
            </w:r>
            <w:r w:rsidRPr="001D3E4D">
              <w:rPr>
                <w:rFonts w:ascii="Arial" w:hAnsi="Arial" w:cs="Arial"/>
                <w:b/>
                <w:bCs/>
              </w:rPr>
              <w:t xml:space="preserve"> :</w:t>
            </w:r>
          </w:p>
        </w:tc>
        <w:tc>
          <w:tcPr>
            <w:tcW w:w="2259" w:type="dxa"/>
            <w:tcBorders>
              <w:top w:val="single" w:sz="4" w:space="0" w:color="000000"/>
              <w:left w:val="single" w:sz="4" w:space="0" w:color="auto"/>
              <w:bottom w:val="single" w:sz="4" w:space="0" w:color="000000"/>
            </w:tcBorders>
            <w:shd w:val="clear" w:color="auto" w:fill="auto"/>
            <w:vAlign w:val="center"/>
          </w:tcPr>
          <w:p w14:paraId="37AE6EC5" w14:textId="7FA5AFAE" w:rsidR="003455B3" w:rsidRPr="001D3E4D" w:rsidRDefault="00F512AA" w:rsidP="00AC03FA">
            <w:pPr>
              <w:widowControl/>
              <w:jc w:val="center"/>
              <w:rPr>
                <w:rFonts w:ascii="Arial" w:eastAsia="Times New Roman" w:hAnsi="Arial" w:cs="Arial"/>
                <w:lang w:eastAsia="en-GB"/>
              </w:rPr>
            </w:pPr>
            <w:r>
              <w:rPr>
                <w:rFonts w:ascii="Arial" w:eastAsia="Times New Roman" w:hAnsi="Arial" w:cs="Arial"/>
                <w:lang w:eastAsia="en-GB"/>
              </w:rPr>
              <w:t>6</w:t>
            </w:r>
          </w:p>
        </w:tc>
        <w:tc>
          <w:tcPr>
            <w:tcW w:w="2259" w:type="dxa"/>
            <w:tcBorders>
              <w:top w:val="single" w:sz="4" w:space="0" w:color="000000"/>
              <w:left w:val="single" w:sz="4" w:space="0" w:color="000000"/>
              <w:bottom w:val="single" w:sz="4" w:space="0" w:color="000000"/>
              <w:right w:val="single" w:sz="4" w:space="0" w:color="auto"/>
            </w:tcBorders>
            <w:shd w:val="clear" w:color="auto" w:fill="E7E6E6"/>
            <w:vAlign w:val="center"/>
          </w:tcPr>
          <w:p w14:paraId="39DC4406" w14:textId="77777777" w:rsidR="003455B3" w:rsidRPr="001D3E4D" w:rsidRDefault="003455B3" w:rsidP="00AC03FA">
            <w:pPr>
              <w:widowControl/>
              <w:jc w:val="center"/>
              <w:rPr>
                <w:rFonts w:ascii="Arial" w:hAnsi="Arial" w:cs="Arial"/>
              </w:rPr>
            </w:pPr>
            <w:r w:rsidRPr="001D3E4D">
              <w:rPr>
                <w:rFonts w:ascii="Arial" w:hAnsi="Arial" w:cs="Arial"/>
                <w:b/>
                <w:bCs/>
              </w:rPr>
              <w:t>Approved date:</w:t>
            </w:r>
          </w:p>
        </w:tc>
        <w:tc>
          <w:tcPr>
            <w:tcW w:w="2259" w:type="dxa"/>
            <w:tcBorders>
              <w:top w:val="single" w:sz="4" w:space="0" w:color="000000"/>
              <w:left w:val="single" w:sz="4" w:space="0" w:color="auto"/>
              <w:bottom w:val="single" w:sz="4" w:space="0" w:color="000000"/>
              <w:right w:val="single" w:sz="4" w:space="0" w:color="000000"/>
            </w:tcBorders>
            <w:shd w:val="clear" w:color="auto" w:fill="auto"/>
            <w:vAlign w:val="center"/>
          </w:tcPr>
          <w:p w14:paraId="522A6675" w14:textId="5849CC68" w:rsidR="003455B3" w:rsidRPr="001D3E4D" w:rsidRDefault="006F03CA" w:rsidP="00AC03FA">
            <w:pPr>
              <w:widowControl/>
              <w:jc w:val="center"/>
              <w:rPr>
                <w:rFonts w:ascii="Arial" w:hAnsi="Arial" w:cs="Arial"/>
              </w:rPr>
            </w:pPr>
            <w:r>
              <w:rPr>
                <w:rFonts w:ascii="Arial" w:hAnsi="Arial" w:cs="Arial"/>
              </w:rPr>
              <w:t>15/05/2025</w:t>
            </w:r>
          </w:p>
        </w:tc>
      </w:tr>
      <w:tr w:rsidR="003455B3" w:rsidRPr="001D3E4D" w14:paraId="6D2990C6" w14:textId="77777777" w:rsidTr="00AC03FA">
        <w:trPr>
          <w:trHeight w:val="560"/>
        </w:trPr>
        <w:tc>
          <w:tcPr>
            <w:tcW w:w="2259" w:type="dxa"/>
            <w:tcBorders>
              <w:top w:val="single" w:sz="4" w:space="0" w:color="000000"/>
              <w:left w:val="single" w:sz="4" w:space="0" w:color="000000"/>
              <w:bottom w:val="single" w:sz="4" w:space="0" w:color="000000"/>
              <w:right w:val="single" w:sz="4" w:space="0" w:color="auto"/>
            </w:tcBorders>
            <w:shd w:val="clear" w:color="auto" w:fill="E7E6E6"/>
            <w:vAlign w:val="center"/>
          </w:tcPr>
          <w:p w14:paraId="61C37796" w14:textId="77777777" w:rsidR="003455B3" w:rsidRPr="001D3E4D" w:rsidRDefault="003455B3" w:rsidP="00AC03FA">
            <w:pPr>
              <w:widowControl/>
              <w:jc w:val="center"/>
              <w:rPr>
                <w:rFonts w:ascii="Arial" w:hAnsi="Arial" w:cs="Arial"/>
              </w:rPr>
            </w:pPr>
            <w:r w:rsidRPr="001D3E4D">
              <w:rPr>
                <w:rFonts w:ascii="Arial" w:hAnsi="Arial" w:cs="Arial"/>
                <w:b/>
                <w:bCs/>
              </w:rPr>
              <w:t>Last revision:</w:t>
            </w:r>
          </w:p>
        </w:tc>
        <w:tc>
          <w:tcPr>
            <w:tcW w:w="2259" w:type="dxa"/>
            <w:tcBorders>
              <w:top w:val="single" w:sz="4" w:space="0" w:color="000000"/>
              <w:left w:val="single" w:sz="4" w:space="0" w:color="auto"/>
              <w:bottom w:val="single" w:sz="4" w:space="0" w:color="000000"/>
            </w:tcBorders>
            <w:shd w:val="clear" w:color="auto" w:fill="auto"/>
            <w:vAlign w:val="center"/>
          </w:tcPr>
          <w:p w14:paraId="22CFB300" w14:textId="194C5A32" w:rsidR="003455B3" w:rsidRPr="001D3E4D" w:rsidRDefault="00FF4C71" w:rsidP="00AC03FA">
            <w:pPr>
              <w:widowControl/>
              <w:jc w:val="center"/>
              <w:rPr>
                <w:rFonts w:ascii="Arial" w:hAnsi="Arial" w:cs="Arial"/>
              </w:rPr>
            </w:pPr>
            <w:r>
              <w:rPr>
                <w:rFonts w:ascii="Arial" w:hAnsi="Arial" w:cs="Arial"/>
              </w:rPr>
              <w:t>13/02/2025</w:t>
            </w:r>
          </w:p>
        </w:tc>
        <w:tc>
          <w:tcPr>
            <w:tcW w:w="2259" w:type="dxa"/>
            <w:tcBorders>
              <w:top w:val="single" w:sz="4" w:space="0" w:color="000000"/>
              <w:left w:val="single" w:sz="4" w:space="0" w:color="000000"/>
              <w:bottom w:val="single" w:sz="4" w:space="0" w:color="000000"/>
              <w:right w:val="single" w:sz="4" w:space="0" w:color="auto"/>
            </w:tcBorders>
            <w:shd w:val="clear" w:color="auto" w:fill="E7E6E6"/>
            <w:vAlign w:val="center"/>
          </w:tcPr>
          <w:p w14:paraId="1512C3FF" w14:textId="77777777" w:rsidR="003455B3" w:rsidRPr="001D3E4D" w:rsidRDefault="003455B3" w:rsidP="00AC03FA">
            <w:pPr>
              <w:widowControl/>
              <w:jc w:val="center"/>
              <w:rPr>
                <w:rFonts w:ascii="Arial" w:hAnsi="Arial" w:cs="Arial"/>
              </w:rPr>
            </w:pPr>
            <w:r w:rsidRPr="001D3E4D">
              <w:rPr>
                <w:rFonts w:ascii="Arial" w:hAnsi="Arial" w:cs="Arial"/>
                <w:b/>
                <w:bCs/>
              </w:rPr>
              <w:t>Revision date:</w:t>
            </w:r>
          </w:p>
        </w:tc>
        <w:tc>
          <w:tcPr>
            <w:tcW w:w="22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BF5BB92" w14:textId="5284B7FB" w:rsidR="003455B3" w:rsidRPr="001D3E4D" w:rsidRDefault="006F03CA" w:rsidP="00AC03FA">
            <w:pPr>
              <w:widowControl/>
              <w:jc w:val="center"/>
              <w:rPr>
                <w:rFonts w:ascii="Arial" w:hAnsi="Arial" w:cs="Arial"/>
              </w:rPr>
            </w:pPr>
            <w:r>
              <w:rPr>
                <w:rFonts w:ascii="Arial" w:hAnsi="Arial" w:cs="Arial"/>
              </w:rPr>
              <w:t>1</w:t>
            </w:r>
            <w:r w:rsidR="00FF4C71">
              <w:rPr>
                <w:rFonts w:ascii="Arial" w:hAnsi="Arial" w:cs="Arial"/>
              </w:rPr>
              <w:t>4</w:t>
            </w:r>
            <w:r>
              <w:rPr>
                <w:rFonts w:ascii="Arial" w:hAnsi="Arial" w:cs="Arial"/>
              </w:rPr>
              <w:t>/05/2026</w:t>
            </w:r>
          </w:p>
        </w:tc>
      </w:tr>
    </w:tbl>
    <w:p w14:paraId="6EA3F9BB" w14:textId="77777777" w:rsidR="003455B3" w:rsidRPr="001D3E4D" w:rsidRDefault="003455B3" w:rsidP="003455B3">
      <w:pPr>
        <w:pStyle w:val="Standard"/>
      </w:pPr>
    </w:p>
    <w:p w14:paraId="0920FB8A" w14:textId="77777777" w:rsidR="003455B3" w:rsidRPr="001D3E4D" w:rsidRDefault="003455B3" w:rsidP="003455B3">
      <w:pPr>
        <w:pStyle w:val="Standard"/>
        <w:rPr>
          <w:b/>
          <w:bCs/>
        </w:rPr>
      </w:pPr>
    </w:p>
    <w:p w14:paraId="515EA2BE" w14:textId="77777777" w:rsidR="003455B3" w:rsidRPr="001D3E4D" w:rsidRDefault="003455B3" w:rsidP="003455B3">
      <w:pPr>
        <w:pStyle w:val="Standard"/>
        <w:rPr>
          <w:b/>
          <w:bCs/>
        </w:rPr>
      </w:pPr>
    </w:p>
    <w:p w14:paraId="3696230C" w14:textId="77777777" w:rsidR="003455B3" w:rsidRPr="001D3E4D" w:rsidRDefault="003455B3" w:rsidP="003455B3">
      <w:pPr>
        <w:pStyle w:val="Standard"/>
        <w:rPr>
          <w:b/>
          <w:bCs/>
        </w:rPr>
      </w:pPr>
    </w:p>
    <w:p w14:paraId="38CB5CE6" w14:textId="77777777" w:rsidR="003455B3" w:rsidRPr="001D3E4D" w:rsidRDefault="003455B3" w:rsidP="003455B3">
      <w:pPr>
        <w:pStyle w:val="Standard"/>
        <w:rPr>
          <w:b/>
          <w:bCs/>
        </w:rPr>
      </w:pPr>
    </w:p>
    <w:p w14:paraId="6CB7BFB7" w14:textId="77777777" w:rsidR="003455B3" w:rsidRPr="001D3E4D" w:rsidRDefault="003455B3" w:rsidP="003455B3">
      <w:pPr>
        <w:pStyle w:val="Standard"/>
        <w:rPr>
          <w:b/>
          <w:bCs/>
        </w:rPr>
      </w:pPr>
    </w:p>
    <w:p w14:paraId="6042B95A" w14:textId="77777777" w:rsidR="003455B3" w:rsidRPr="001D3E4D" w:rsidRDefault="003455B3" w:rsidP="003455B3">
      <w:pPr>
        <w:pStyle w:val="Standard"/>
        <w:rPr>
          <w:b/>
          <w:bCs/>
        </w:rPr>
      </w:pPr>
    </w:p>
    <w:p w14:paraId="7ACDA4DB" w14:textId="77777777" w:rsidR="003455B3" w:rsidRPr="001D3E4D" w:rsidRDefault="003455B3" w:rsidP="003455B3">
      <w:pPr>
        <w:pStyle w:val="Standard"/>
        <w:rPr>
          <w:b/>
          <w:bCs/>
        </w:rPr>
      </w:pPr>
    </w:p>
    <w:p w14:paraId="3E3A6CBB" w14:textId="77777777" w:rsidR="003455B3" w:rsidRPr="001D3E4D" w:rsidRDefault="003455B3" w:rsidP="003455B3">
      <w:pPr>
        <w:pStyle w:val="Standard"/>
        <w:rPr>
          <w:b/>
          <w:bCs/>
        </w:rPr>
      </w:pPr>
    </w:p>
    <w:p w14:paraId="626A0F7C" w14:textId="77777777" w:rsidR="003455B3" w:rsidRPr="001D3E4D" w:rsidRDefault="003455B3" w:rsidP="003455B3">
      <w:pPr>
        <w:pStyle w:val="Standard"/>
        <w:rPr>
          <w:b/>
          <w:bCs/>
        </w:rPr>
      </w:pPr>
    </w:p>
    <w:p w14:paraId="19E0E1D0" w14:textId="77777777" w:rsidR="003455B3" w:rsidRPr="001D3E4D" w:rsidRDefault="003455B3" w:rsidP="003455B3">
      <w:pPr>
        <w:pStyle w:val="Standard"/>
        <w:rPr>
          <w:b/>
          <w:bCs/>
        </w:rPr>
      </w:pPr>
    </w:p>
    <w:p w14:paraId="6343B344" w14:textId="77777777" w:rsidR="003455B3" w:rsidRPr="001D3E4D" w:rsidRDefault="003455B3" w:rsidP="003455B3">
      <w:pPr>
        <w:pStyle w:val="Standard"/>
        <w:rPr>
          <w:b/>
          <w:bCs/>
        </w:rPr>
      </w:pPr>
    </w:p>
    <w:p w14:paraId="37411537" w14:textId="77777777" w:rsidR="003455B3" w:rsidRPr="001D3E4D" w:rsidRDefault="003455B3" w:rsidP="003455B3">
      <w:pPr>
        <w:pStyle w:val="Standard"/>
        <w:rPr>
          <w:b/>
          <w:bCs/>
        </w:rPr>
      </w:pPr>
    </w:p>
    <w:p w14:paraId="56D7ACD4" w14:textId="77777777" w:rsidR="003455B3" w:rsidRPr="001D3E4D" w:rsidRDefault="003455B3" w:rsidP="003455B3">
      <w:pPr>
        <w:pStyle w:val="Standard"/>
        <w:rPr>
          <w:b/>
          <w:bCs/>
        </w:rPr>
      </w:pPr>
    </w:p>
    <w:p w14:paraId="2B0E36A8" w14:textId="77777777" w:rsidR="003455B3" w:rsidRPr="001D3E4D" w:rsidRDefault="003455B3" w:rsidP="003455B3">
      <w:pPr>
        <w:pStyle w:val="Standard"/>
        <w:rPr>
          <w:b/>
          <w:bCs/>
        </w:rPr>
      </w:pPr>
    </w:p>
    <w:p w14:paraId="5B538540" w14:textId="77777777" w:rsidR="003455B3" w:rsidRPr="001D3E4D" w:rsidRDefault="003455B3" w:rsidP="003455B3">
      <w:pPr>
        <w:pStyle w:val="Standard"/>
        <w:rPr>
          <w:b/>
          <w:bCs/>
        </w:rPr>
      </w:pPr>
    </w:p>
    <w:p w14:paraId="2E2BC743" w14:textId="77777777" w:rsidR="003455B3" w:rsidRPr="001D3E4D" w:rsidRDefault="003455B3" w:rsidP="003455B3">
      <w:pPr>
        <w:pStyle w:val="Standard"/>
        <w:rPr>
          <w:b/>
          <w:bCs/>
        </w:rPr>
      </w:pPr>
    </w:p>
    <w:p w14:paraId="6088151A" w14:textId="77777777" w:rsidR="003455B3" w:rsidRPr="001D3E4D" w:rsidRDefault="003455B3" w:rsidP="003455B3">
      <w:pPr>
        <w:pStyle w:val="Standard"/>
        <w:rPr>
          <w:b/>
          <w:bCs/>
        </w:rPr>
      </w:pPr>
    </w:p>
    <w:p w14:paraId="5F9E7663" w14:textId="77777777" w:rsidR="003455B3" w:rsidRPr="001D3E4D" w:rsidRDefault="003455B3" w:rsidP="003455B3">
      <w:pPr>
        <w:pStyle w:val="Standard"/>
        <w:rPr>
          <w:b/>
          <w:bCs/>
        </w:rPr>
      </w:pPr>
    </w:p>
    <w:p w14:paraId="5D309C0A" w14:textId="77777777" w:rsidR="003455B3" w:rsidRPr="001D3E4D" w:rsidRDefault="003455B3" w:rsidP="003455B3">
      <w:pPr>
        <w:pStyle w:val="Standard"/>
        <w:rPr>
          <w:b/>
          <w:bCs/>
        </w:rPr>
      </w:pPr>
    </w:p>
    <w:p w14:paraId="2CDF10F0" w14:textId="77777777" w:rsidR="003455B3" w:rsidRPr="001D3E4D" w:rsidRDefault="003455B3" w:rsidP="003455B3">
      <w:pPr>
        <w:pStyle w:val="Standard"/>
        <w:rPr>
          <w:b/>
          <w:bCs/>
        </w:rPr>
      </w:pPr>
    </w:p>
    <w:p w14:paraId="049990D9" w14:textId="77777777" w:rsidR="003455B3" w:rsidRPr="001D3E4D" w:rsidRDefault="003455B3" w:rsidP="003455B3">
      <w:pPr>
        <w:pStyle w:val="Standard"/>
        <w:rPr>
          <w:b/>
          <w:bCs/>
        </w:rPr>
      </w:pPr>
    </w:p>
    <w:p w14:paraId="12567727" w14:textId="77777777" w:rsidR="003455B3" w:rsidRPr="001D3E4D" w:rsidRDefault="003455B3" w:rsidP="003455B3">
      <w:pPr>
        <w:pStyle w:val="Standard"/>
        <w:rPr>
          <w:b/>
          <w:bCs/>
        </w:rPr>
      </w:pPr>
    </w:p>
    <w:p w14:paraId="1A25CDFD" w14:textId="77777777" w:rsidR="003455B3" w:rsidRPr="001D3E4D" w:rsidRDefault="003455B3" w:rsidP="003455B3">
      <w:pPr>
        <w:pStyle w:val="Standard"/>
        <w:rPr>
          <w:b/>
          <w:bCs/>
        </w:rPr>
      </w:pPr>
    </w:p>
    <w:p w14:paraId="375C2CF1" w14:textId="77777777" w:rsidR="003455B3" w:rsidRPr="001D3E4D" w:rsidRDefault="003455B3" w:rsidP="003455B3">
      <w:pPr>
        <w:pStyle w:val="Standard"/>
        <w:rPr>
          <w:b/>
          <w:bCs/>
        </w:rPr>
      </w:pPr>
    </w:p>
    <w:p w14:paraId="6634DEB5" w14:textId="77777777" w:rsidR="003455B3" w:rsidRPr="001D3E4D" w:rsidRDefault="003455B3" w:rsidP="003455B3">
      <w:pPr>
        <w:pStyle w:val="Standard"/>
        <w:rPr>
          <w:b/>
          <w:bCs/>
        </w:rPr>
      </w:pPr>
    </w:p>
    <w:p w14:paraId="1550B8B2" w14:textId="77777777" w:rsidR="003455B3" w:rsidRPr="001D3E4D" w:rsidRDefault="003455B3" w:rsidP="003455B3">
      <w:pPr>
        <w:pStyle w:val="Standard"/>
        <w:rPr>
          <w:b/>
          <w:bCs/>
        </w:rPr>
      </w:pPr>
    </w:p>
    <w:p w14:paraId="54CA5091" w14:textId="77777777" w:rsidR="003455B3" w:rsidRPr="001D3E4D" w:rsidRDefault="003455B3" w:rsidP="003455B3">
      <w:pPr>
        <w:pStyle w:val="Standard"/>
        <w:rPr>
          <w:b/>
          <w:bCs/>
        </w:rPr>
      </w:pPr>
    </w:p>
    <w:p w14:paraId="5CFE2D4C" w14:textId="77777777" w:rsidR="003455B3" w:rsidRPr="001D3E4D" w:rsidRDefault="003455B3" w:rsidP="003455B3">
      <w:pPr>
        <w:pStyle w:val="Standard"/>
        <w:rPr>
          <w:b/>
          <w:bCs/>
        </w:rPr>
      </w:pPr>
    </w:p>
    <w:p w14:paraId="4AB60096" w14:textId="77777777" w:rsidR="003455B3" w:rsidRPr="001D3E4D" w:rsidRDefault="003455B3" w:rsidP="003455B3">
      <w:pPr>
        <w:pStyle w:val="Standard"/>
        <w:rPr>
          <w:b/>
          <w:bCs/>
        </w:rPr>
      </w:pPr>
    </w:p>
    <w:p w14:paraId="3C1954E1" w14:textId="77777777" w:rsidR="003455B3" w:rsidRPr="001D3E4D" w:rsidRDefault="003455B3" w:rsidP="003455B3">
      <w:pPr>
        <w:pStyle w:val="Standard"/>
        <w:rPr>
          <w:b/>
          <w:bCs/>
        </w:rPr>
      </w:pPr>
    </w:p>
    <w:p w14:paraId="7081A496" w14:textId="77777777" w:rsidR="003455B3" w:rsidRPr="001D3E4D" w:rsidRDefault="003455B3" w:rsidP="003455B3">
      <w:pPr>
        <w:pStyle w:val="Standard"/>
        <w:rPr>
          <w:b/>
          <w:bCs/>
        </w:rPr>
      </w:pPr>
    </w:p>
    <w:p w14:paraId="38940D7F" w14:textId="77777777" w:rsidR="003455B3" w:rsidRPr="001D3E4D" w:rsidRDefault="003455B3" w:rsidP="003455B3">
      <w:pPr>
        <w:pStyle w:val="Standard"/>
        <w:rPr>
          <w:b/>
          <w:bCs/>
        </w:rPr>
      </w:pPr>
    </w:p>
    <w:p w14:paraId="22D6967B" w14:textId="77777777" w:rsidR="003455B3" w:rsidRPr="001D3E4D" w:rsidRDefault="003455B3" w:rsidP="003455B3">
      <w:pPr>
        <w:pStyle w:val="Standard"/>
        <w:rPr>
          <w:b/>
          <w:bCs/>
        </w:rPr>
      </w:pPr>
    </w:p>
    <w:p w14:paraId="53B84164" w14:textId="77777777" w:rsidR="003455B3" w:rsidRPr="00AF2375" w:rsidRDefault="003455B3" w:rsidP="003455B3">
      <w:pPr>
        <w:pStyle w:val="Standard"/>
        <w:rPr>
          <w:sz w:val="32"/>
          <w:szCs w:val="32"/>
        </w:rPr>
      </w:pPr>
      <w:r w:rsidRPr="00AF2375">
        <w:rPr>
          <w:b/>
          <w:bCs/>
          <w:sz w:val="32"/>
          <w:szCs w:val="32"/>
        </w:rPr>
        <w:t>Contents</w:t>
      </w:r>
    </w:p>
    <w:p w14:paraId="5EB18287" w14:textId="77777777" w:rsidR="003455B3" w:rsidRPr="001D3E4D" w:rsidRDefault="003455B3" w:rsidP="003455B3">
      <w:pPr>
        <w:pStyle w:val="TOC1"/>
      </w:pPr>
    </w:p>
    <w:p w14:paraId="1533E95F" w14:textId="08FFCB1F" w:rsidR="003455B3" w:rsidRPr="001D3E4D" w:rsidRDefault="002336BC" w:rsidP="002336BC">
      <w:pPr>
        <w:pStyle w:val="ListParagraph"/>
        <w:numPr>
          <w:ilvl w:val="0"/>
          <w:numId w:val="2"/>
        </w:numPr>
        <w:rPr>
          <w:rFonts w:ascii="Arial" w:hAnsi="Arial" w:cs="Arial"/>
        </w:rPr>
      </w:pPr>
      <w:r w:rsidRPr="001D3E4D">
        <w:rPr>
          <w:rFonts w:ascii="Arial" w:hAnsi="Arial" w:cs="Arial"/>
        </w:rPr>
        <w:t>Definition of Special Educational Needs and Disability (SEND)</w:t>
      </w:r>
      <w:r w:rsidRPr="001D3E4D">
        <w:rPr>
          <w:rFonts w:ascii="Arial" w:hAnsi="Arial" w:cs="Arial"/>
        </w:rPr>
        <w:tab/>
      </w:r>
      <w:r w:rsidRPr="001D3E4D">
        <w:rPr>
          <w:rFonts w:ascii="Arial" w:hAnsi="Arial" w:cs="Arial"/>
        </w:rPr>
        <w:tab/>
        <w:t>3</w:t>
      </w:r>
    </w:p>
    <w:p w14:paraId="1A0015E2" w14:textId="1AA6C5CE" w:rsidR="002336BC" w:rsidRPr="001D3E4D" w:rsidRDefault="00E01486" w:rsidP="002336BC">
      <w:pPr>
        <w:pStyle w:val="ListParagraph"/>
        <w:numPr>
          <w:ilvl w:val="0"/>
          <w:numId w:val="2"/>
        </w:numPr>
        <w:rPr>
          <w:rFonts w:ascii="Arial" w:hAnsi="Arial" w:cs="Arial"/>
        </w:rPr>
      </w:pPr>
      <w:r>
        <w:rPr>
          <w:rFonts w:ascii="Arial" w:hAnsi="Arial" w:cs="Arial"/>
        </w:rPr>
        <w:t xml:space="preserve">Policy </w:t>
      </w:r>
      <w:r w:rsidR="00024ED5">
        <w:rPr>
          <w:rFonts w:ascii="Arial" w:hAnsi="Arial" w:cs="Arial"/>
        </w:rPr>
        <w:t>A</w:t>
      </w:r>
      <w:r>
        <w:rPr>
          <w:rFonts w:ascii="Arial" w:hAnsi="Arial" w:cs="Arial"/>
        </w:rPr>
        <w:t xml:space="preserve">ims </w:t>
      </w:r>
      <w:r w:rsidR="00024ED5">
        <w:rPr>
          <w:rFonts w:ascii="Arial" w:hAnsi="Arial" w:cs="Arial"/>
        </w:rPr>
        <w:t xml:space="preserve">and Objectives </w:t>
      </w:r>
      <w:r>
        <w:rPr>
          <w:rFonts w:ascii="Arial" w:hAnsi="Arial" w:cs="Arial"/>
        </w:rPr>
        <w:t>at OCCF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758BD">
        <w:rPr>
          <w:rFonts w:ascii="Arial" w:hAnsi="Arial" w:cs="Arial"/>
        </w:rPr>
        <w:t>5</w:t>
      </w:r>
    </w:p>
    <w:p w14:paraId="2CC77919" w14:textId="6864B86F" w:rsidR="003455B3" w:rsidRPr="00AF2375" w:rsidRDefault="00AF2375" w:rsidP="00AF2375">
      <w:pPr>
        <w:pStyle w:val="ListParagraph"/>
        <w:numPr>
          <w:ilvl w:val="0"/>
          <w:numId w:val="2"/>
        </w:numPr>
        <w:rPr>
          <w:rFonts w:ascii="Arial" w:hAnsi="Arial" w:cs="Arial"/>
        </w:rPr>
      </w:pPr>
      <w:r>
        <w:rPr>
          <w:rFonts w:ascii="Arial" w:hAnsi="Arial" w:cs="Arial"/>
        </w:rPr>
        <w:t>Evaluating the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6471C5DA" w14:textId="34AE781C" w:rsidR="002336BC" w:rsidRPr="005D65B8" w:rsidRDefault="005D65B8" w:rsidP="005D65B8">
      <w:pPr>
        <w:pStyle w:val="ListParagraph"/>
        <w:numPr>
          <w:ilvl w:val="0"/>
          <w:numId w:val="2"/>
        </w:numPr>
        <w:rPr>
          <w:rFonts w:ascii="Arial" w:hAnsi="Arial" w:cs="Arial"/>
        </w:rPr>
      </w:pPr>
      <w:r>
        <w:rPr>
          <w:rFonts w:ascii="Arial" w:hAnsi="Arial" w:cs="Arial"/>
        </w:rPr>
        <w:t>Sign Off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04C31">
        <w:rPr>
          <w:rFonts w:ascii="Arial" w:hAnsi="Arial" w:cs="Arial"/>
        </w:rPr>
        <w:t>6</w:t>
      </w:r>
    </w:p>
    <w:p w14:paraId="17DA123D" w14:textId="77777777" w:rsidR="002336BC" w:rsidRPr="001D3E4D" w:rsidRDefault="002336BC">
      <w:pPr>
        <w:rPr>
          <w:rFonts w:ascii="Arial" w:hAnsi="Arial" w:cs="Arial"/>
        </w:rPr>
      </w:pPr>
    </w:p>
    <w:p w14:paraId="5AAB176A" w14:textId="77777777" w:rsidR="002336BC" w:rsidRPr="001D3E4D" w:rsidRDefault="002336BC">
      <w:pPr>
        <w:rPr>
          <w:rFonts w:ascii="Arial" w:hAnsi="Arial" w:cs="Arial"/>
        </w:rPr>
      </w:pPr>
    </w:p>
    <w:p w14:paraId="65C1D4F6" w14:textId="77777777" w:rsidR="002336BC" w:rsidRPr="001D3E4D" w:rsidRDefault="002336BC">
      <w:pPr>
        <w:rPr>
          <w:rFonts w:ascii="Arial" w:hAnsi="Arial" w:cs="Arial"/>
        </w:rPr>
      </w:pPr>
    </w:p>
    <w:p w14:paraId="0C518045" w14:textId="77777777" w:rsidR="002336BC" w:rsidRPr="001D3E4D" w:rsidRDefault="002336BC">
      <w:pPr>
        <w:rPr>
          <w:rFonts w:ascii="Arial" w:hAnsi="Arial" w:cs="Arial"/>
        </w:rPr>
      </w:pPr>
    </w:p>
    <w:p w14:paraId="33F89980" w14:textId="77777777" w:rsidR="002336BC" w:rsidRPr="001D3E4D" w:rsidRDefault="002336BC">
      <w:pPr>
        <w:rPr>
          <w:rFonts w:ascii="Arial" w:hAnsi="Arial" w:cs="Arial"/>
        </w:rPr>
      </w:pPr>
    </w:p>
    <w:p w14:paraId="31858D25" w14:textId="77777777" w:rsidR="002336BC" w:rsidRPr="001D3E4D" w:rsidRDefault="002336BC">
      <w:pPr>
        <w:rPr>
          <w:rFonts w:ascii="Arial" w:hAnsi="Arial" w:cs="Arial"/>
        </w:rPr>
      </w:pPr>
    </w:p>
    <w:p w14:paraId="59574639" w14:textId="77777777" w:rsidR="002336BC" w:rsidRPr="001D3E4D" w:rsidRDefault="002336BC">
      <w:pPr>
        <w:rPr>
          <w:rFonts w:ascii="Arial" w:hAnsi="Arial" w:cs="Arial"/>
        </w:rPr>
      </w:pPr>
    </w:p>
    <w:p w14:paraId="70A1EC1C" w14:textId="77777777" w:rsidR="002336BC" w:rsidRPr="001D3E4D" w:rsidRDefault="002336BC">
      <w:pPr>
        <w:rPr>
          <w:rFonts w:ascii="Arial" w:hAnsi="Arial" w:cs="Arial"/>
        </w:rPr>
      </w:pPr>
    </w:p>
    <w:p w14:paraId="0ABA7AEC" w14:textId="77777777" w:rsidR="002336BC" w:rsidRPr="001D3E4D" w:rsidRDefault="002336BC">
      <w:pPr>
        <w:rPr>
          <w:rFonts w:ascii="Arial" w:hAnsi="Arial" w:cs="Arial"/>
        </w:rPr>
      </w:pPr>
    </w:p>
    <w:p w14:paraId="3ADAD3D1" w14:textId="77777777" w:rsidR="002336BC" w:rsidRPr="001D3E4D" w:rsidRDefault="002336BC">
      <w:pPr>
        <w:rPr>
          <w:rFonts w:ascii="Arial" w:hAnsi="Arial" w:cs="Arial"/>
        </w:rPr>
      </w:pPr>
    </w:p>
    <w:p w14:paraId="3A620D0A" w14:textId="77777777" w:rsidR="002336BC" w:rsidRPr="001D3E4D" w:rsidRDefault="002336BC">
      <w:pPr>
        <w:rPr>
          <w:rFonts w:ascii="Arial" w:hAnsi="Arial" w:cs="Arial"/>
        </w:rPr>
      </w:pPr>
    </w:p>
    <w:p w14:paraId="7B3ADEFE" w14:textId="77777777" w:rsidR="002336BC" w:rsidRPr="001D3E4D" w:rsidRDefault="002336BC">
      <w:pPr>
        <w:rPr>
          <w:rFonts w:ascii="Arial" w:hAnsi="Arial" w:cs="Arial"/>
        </w:rPr>
      </w:pPr>
    </w:p>
    <w:p w14:paraId="68754BB9" w14:textId="77777777" w:rsidR="002336BC" w:rsidRPr="001D3E4D" w:rsidRDefault="002336BC">
      <w:pPr>
        <w:rPr>
          <w:rFonts w:ascii="Arial" w:hAnsi="Arial" w:cs="Arial"/>
        </w:rPr>
      </w:pPr>
    </w:p>
    <w:p w14:paraId="12F1E70E" w14:textId="77777777" w:rsidR="002336BC" w:rsidRPr="001D3E4D" w:rsidRDefault="002336BC">
      <w:pPr>
        <w:rPr>
          <w:rFonts w:ascii="Arial" w:hAnsi="Arial" w:cs="Arial"/>
        </w:rPr>
      </w:pPr>
    </w:p>
    <w:p w14:paraId="75B37968" w14:textId="77777777" w:rsidR="002336BC" w:rsidRPr="001D3E4D" w:rsidRDefault="002336BC">
      <w:pPr>
        <w:rPr>
          <w:rFonts w:ascii="Arial" w:hAnsi="Arial" w:cs="Arial"/>
        </w:rPr>
      </w:pPr>
    </w:p>
    <w:p w14:paraId="649E2F88" w14:textId="77777777" w:rsidR="002336BC" w:rsidRPr="001D3E4D" w:rsidRDefault="002336BC">
      <w:pPr>
        <w:rPr>
          <w:rFonts w:ascii="Arial" w:hAnsi="Arial" w:cs="Arial"/>
        </w:rPr>
      </w:pPr>
    </w:p>
    <w:p w14:paraId="42FB140B" w14:textId="77777777" w:rsidR="002336BC" w:rsidRPr="001D3E4D" w:rsidRDefault="002336BC">
      <w:pPr>
        <w:rPr>
          <w:rFonts w:ascii="Arial" w:hAnsi="Arial" w:cs="Arial"/>
        </w:rPr>
      </w:pPr>
    </w:p>
    <w:p w14:paraId="76C47F53" w14:textId="77777777" w:rsidR="002336BC" w:rsidRPr="001D3E4D" w:rsidRDefault="002336BC">
      <w:pPr>
        <w:rPr>
          <w:rFonts w:ascii="Arial" w:hAnsi="Arial" w:cs="Arial"/>
        </w:rPr>
      </w:pPr>
    </w:p>
    <w:p w14:paraId="4D6A5726" w14:textId="77777777" w:rsidR="002336BC" w:rsidRPr="001D3E4D" w:rsidRDefault="002336BC">
      <w:pPr>
        <w:rPr>
          <w:rFonts w:ascii="Arial" w:hAnsi="Arial" w:cs="Arial"/>
        </w:rPr>
      </w:pPr>
    </w:p>
    <w:p w14:paraId="66FDC570" w14:textId="77777777" w:rsidR="002336BC" w:rsidRPr="001D3E4D" w:rsidRDefault="002336BC">
      <w:pPr>
        <w:rPr>
          <w:rFonts w:ascii="Arial" w:hAnsi="Arial" w:cs="Arial"/>
        </w:rPr>
      </w:pPr>
    </w:p>
    <w:p w14:paraId="0EF4C475" w14:textId="77777777" w:rsidR="002336BC" w:rsidRPr="001D3E4D" w:rsidRDefault="002336BC">
      <w:pPr>
        <w:rPr>
          <w:rFonts w:ascii="Arial" w:hAnsi="Arial" w:cs="Arial"/>
        </w:rPr>
      </w:pPr>
    </w:p>
    <w:p w14:paraId="229DAD2A" w14:textId="77777777" w:rsidR="002336BC" w:rsidRPr="001D3E4D" w:rsidRDefault="002336BC">
      <w:pPr>
        <w:rPr>
          <w:rFonts w:ascii="Arial" w:hAnsi="Arial" w:cs="Arial"/>
        </w:rPr>
      </w:pPr>
    </w:p>
    <w:p w14:paraId="70E3A3F1" w14:textId="77777777" w:rsidR="002336BC" w:rsidRPr="001D3E4D" w:rsidRDefault="002336BC">
      <w:pPr>
        <w:rPr>
          <w:rFonts w:ascii="Arial" w:hAnsi="Arial" w:cs="Arial"/>
        </w:rPr>
      </w:pPr>
    </w:p>
    <w:p w14:paraId="1510C57C" w14:textId="77777777" w:rsidR="002336BC" w:rsidRPr="001D3E4D" w:rsidRDefault="002336BC">
      <w:pPr>
        <w:rPr>
          <w:rFonts w:ascii="Arial" w:hAnsi="Arial" w:cs="Arial"/>
        </w:rPr>
      </w:pPr>
    </w:p>
    <w:p w14:paraId="01CF4F96" w14:textId="77777777" w:rsidR="002336BC" w:rsidRPr="001D3E4D" w:rsidRDefault="002336BC">
      <w:pPr>
        <w:rPr>
          <w:rFonts w:ascii="Arial" w:hAnsi="Arial" w:cs="Arial"/>
        </w:rPr>
      </w:pPr>
    </w:p>
    <w:p w14:paraId="1AF8ADAD" w14:textId="77777777" w:rsidR="002336BC" w:rsidRPr="001D3E4D" w:rsidRDefault="002336BC">
      <w:pPr>
        <w:rPr>
          <w:rFonts w:ascii="Arial" w:hAnsi="Arial" w:cs="Arial"/>
        </w:rPr>
      </w:pPr>
    </w:p>
    <w:p w14:paraId="0B27A2DF" w14:textId="77777777" w:rsidR="002336BC" w:rsidRPr="001D3E4D" w:rsidRDefault="002336BC">
      <w:pPr>
        <w:rPr>
          <w:rFonts w:ascii="Arial" w:hAnsi="Arial" w:cs="Arial"/>
        </w:rPr>
      </w:pPr>
    </w:p>
    <w:p w14:paraId="371DB8CC" w14:textId="77777777" w:rsidR="002336BC" w:rsidRPr="001D3E4D" w:rsidRDefault="002336BC">
      <w:pPr>
        <w:rPr>
          <w:rFonts w:ascii="Arial" w:hAnsi="Arial" w:cs="Arial"/>
        </w:rPr>
      </w:pPr>
    </w:p>
    <w:p w14:paraId="69C7814D" w14:textId="77777777" w:rsidR="002336BC" w:rsidRPr="001D3E4D" w:rsidRDefault="002336BC">
      <w:pPr>
        <w:rPr>
          <w:rFonts w:ascii="Arial" w:hAnsi="Arial" w:cs="Arial"/>
        </w:rPr>
      </w:pPr>
    </w:p>
    <w:p w14:paraId="2DD9A0D7" w14:textId="77777777" w:rsidR="002336BC" w:rsidRPr="001D3E4D" w:rsidRDefault="002336BC">
      <w:pPr>
        <w:rPr>
          <w:rFonts w:ascii="Arial" w:hAnsi="Arial" w:cs="Arial"/>
        </w:rPr>
      </w:pPr>
    </w:p>
    <w:p w14:paraId="350F4E5B" w14:textId="77777777" w:rsidR="002336BC" w:rsidRPr="001D3E4D" w:rsidRDefault="002336BC">
      <w:pPr>
        <w:rPr>
          <w:rFonts w:ascii="Arial" w:hAnsi="Arial" w:cs="Arial"/>
        </w:rPr>
      </w:pPr>
    </w:p>
    <w:p w14:paraId="0874C2E1" w14:textId="77777777" w:rsidR="002336BC" w:rsidRPr="001D3E4D" w:rsidRDefault="002336BC">
      <w:pPr>
        <w:rPr>
          <w:rFonts w:ascii="Arial" w:hAnsi="Arial" w:cs="Arial"/>
        </w:rPr>
      </w:pPr>
    </w:p>
    <w:p w14:paraId="73A6218E" w14:textId="77777777" w:rsidR="002336BC" w:rsidRDefault="002336BC">
      <w:pPr>
        <w:rPr>
          <w:rFonts w:ascii="Arial" w:hAnsi="Arial" w:cs="Arial"/>
        </w:rPr>
      </w:pPr>
    </w:p>
    <w:p w14:paraId="54F2ECD3" w14:textId="77777777" w:rsidR="001354E6" w:rsidRPr="001D3E4D" w:rsidRDefault="001354E6">
      <w:pPr>
        <w:rPr>
          <w:rFonts w:ascii="Arial" w:hAnsi="Arial" w:cs="Arial"/>
        </w:rPr>
      </w:pPr>
    </w:p>
    <w:p w14:paraId="1E779356" w14:textId="77777777" w:rsidR="002336BC" w:rsidRPr="001D3E4D" w:rsidRDefault="002336BC">
      <w:pPr>
        <w:rPr>
          <w:rFonts w:ascii="Arial" w:hAnsi="Arial" w:cs="Arial"/>
        </w:rPr>
      </w:pPr>
    </w:p>
    <w:p w14:paraId="21661EE7" w14:textId="77777777" w:rsidR="002336BC" w:rsidRPr="001D3E4D" w:rsidRDefault="002336BC">
      <w:pPr>
        <w:rPr>
          <w:rFonts w:ascii="Arial" w:hAnsi="Arial" w:cs="Arial"/>
        </w:rPr>
      </w:pPr>
    </w:p>
    <w:p w14:paraId="16173DD2" w14:textId="77777777" w:rsidR="003455B3" w:rsidRPr="001D3E4D" w:rsidRDefault="003455B3">
      <w:pPr>
        <w:rPr>
          <w:rFonts w:ascii="Arial" w:hAnsi="Arial" w:cs="Arial"/>
        </w:rPr>
      </w:pPr>
    </w:p>
    <w:p w14:paraId="1D347336" w14:textId="77777777" w:rsidR="00E01486" w:rsidRDefault="00E01486" w:rsidP="00E01486">
      <w:pPr>
        <w:pStyle w:val="ListParagraph"/>
        <w:ind w:left="360"/>
        <w:rPr>
          <w:rFonts w:ascii="Arial" w:hAnsi="Arial" w:cs="Arial"/>
          <w:b/>
          <w:bCs/>
        </w:rPr>
      </w:pPr>
    </w:p>
    <w:p w14:paraId="7ECC523F" w14:textId="77777777" w:rsidR="00E01486" w:rsidRDefault="00E01486" w:rsidP="00E01486">
      <w:pPr>
        <w:rPr>
          <w:rFonts w:ascii="Arial" w:hAnsi="Arial" w:cs="Arial"/>
          <w:b/>
          <w:bCs/>
        </w:rPr>
      </w:pPr>
    </w:p>
    <w:p w14:paraId="09630FA6" w14:textId="77777777" w:rsidR="00E01486" w:rsidRDefault="00E01486" w:rsidP="00E01486">
      <w:pPr>
        <w:rPr>
          <w:rFonts w:ascii="Arial" w:hAnsi="Arial" w:cs="Arial"/>
          <w:b/>
          <w:bCs/>
        </w:rPr>
      </w:pPr>
    </w:p>
    <w:p w14:paraId="59D19A0F" w14:textId="77777777" w:rsidR="00E01486" w:rsidRDefault="00E01486" w:rsidP="00E01486">
      <w:pPr>
        <w:pStyle w:val="ListParagraph"/>
        <w:ind w:left="360"/>
        <w:rPr>
          <w:rFonts w:ascii="Arial" w:hAnsi="Arial" w:cs="Arial"/>
          <w:b/>
          <w:bCs/>
        </w:rPr>
      </w:pPr>
    </w:p>
    <w:p w14:paraId="745CF0EB" w14:textId="77777777" w:rsidR="001354E6" w:rsidRDefault="001354E6" w:rsidP="00E01486">
      <w:pPr>
        <w:pStyle w:val="ListParagraph"/>
        <w:ind w:left="360"/>
        <w:rPr>
          <w:rFonts w:ascii="Arial" w:hAnsi="Arial" w:cs="Arial"/>
          <w:b/>
          <w:bCs/>
        </w:rPr>
      </w:pPr>
    </w:p>
    <w:p w14:paraId="2AE2C7A4" w14:textId="77777777" w:rsidR="001354E6" w:rsidRDefault="001354E6" w:rsidP="00E01486">
      <w:pPr>
        <w:pStyle w:val="ListParagraph"/>
        <w:ind w:left="360"/>
        <w:rPr>
          <w:rFonts w:ascii="Arial" w:hAnsi="Arial" w:cs="Arial"/>
          <w:b/>
          <w:bCs/>
        </w:rPr>
      </w:pPr>
    </w:p>
    <w:p w14:paraId="1527F1B7" w14:textId="77777777" w:rsidR="001354E6" w:rsidRDefault="001354E6" w:rsidP="00E01486">
      <w:pPr>
        <w:pStyle w:val="ListParagraph"/>
        <w:ind w:left="360"/>
        <w:rPr>
          <w:rFonts w:ascii="Arial" w:hAnsi="Arial" w:cs="Arial"/>
          <w:b/>
          <w:bCs/>
        </w:rPr>
      </w:pPr>
    </w:p>
    <w:p w14:paraId="25DA0E89" w14:textId="77777777" w:rsidR="00024ED5" w:rsidRDefault="00024ED5" w:rsidP="00E01486">
      <w:pPr>
        <w:pStyle w:val="ListParagraph"/>
        <w:ind w:left="360"/>
        <w:rPr>
          <w:rFonts w:ascii="Arial" w:hAnsi="Arial" w:cs="Arial"/>
          <w:b/>
          <w:bCs/>
        </w:rPr>
      </w:pPr>
    </w:p>
    <w:p w14:paraId="66DA7225" w14:textId="77777777" w:rsidR="00024ED5" w:rsidRDefault="00024ED5" w:rsidP="00E01486">
      <w:pPr>
        <w:pStyle w:val="ListParagraph"/>
        <w:ind w:left="360"/>
        <w:rPr>
          <w:rFonts w:ascii="Arial" w:hAnsi="Arial" w:cs="Arial"/>
          <w:b/>
          <w:bCs/>
        </w:rPr>
      </w:pPr>
    </w:p>
    <w:p w14:paraId="2519ADE8" w14:textId="7E8DC21E" w:rsidR="002336BC" w:rsidRPr="00AF2375" w:rsidRDefault="003455B3" w:rsidP="002336BC">
      <w:pPr>
        <w:pStyle w:val="ListParagraph"/>
        <w:numPr>
          <w:ilvl w:val="0"/>
          <w:numId w:val="4"/>
        </w:numPr>
        <w:rPr>
          <w:rFonts w:ascii="Arial" w:hAnsi="Arial" w:cs="Arial"/>
          <w:b/>
          <w:bCs/>
          <w:sz w:val="32"/>
          <w:szCs w:val="32"/>
        </w:rPr>
      </w:pPr>
      <w:r w:rsidRPr="00AF2375">
        <w:rPr>
          <w:rFonts w:ascii="Arial" w:hAnsi="Arial" w:cs="Arial"/>
          <w:b/>
          <w:bCs/>
          <w:sz w:val="32"/>
          <w:szCs w:val="32"/>
        </w:rPr>
        <w:t xml:space="preserve">Definition of Special Educational Needs and Disability (SEND) </w:t>
      </w:r>
      <w:r w:rsidR="00E01486" w:rsidRPr="00AF2375">
        <w:rPr>
          <w:rFonts w:ascii="Arial" w:hAnsi="Arial" w:cs="Arial"/>
          <w:b/>
          <w:bCs/>
          <w:sz w:val="32"/>
          <w:szCs w:val="32"/>
        </w:rPr>
        <w:t>.</w:t>
      </w:r>
    </w:p>
    <w:p w14:paraId="4982F229" w14:textId="77777777" w:rsidR="00E01486" w:rsidRPr="001D3E4D" w:rsidRDefault="00E01486" w:rsidP="00E01486">
      <w:pPr>
        <w:pStyle w:val="ListParagraph"/>
        <w:ind w:left="360"/>
        <w:rPr>
          <w:rFonts w:ascii="Arial" w:hAnsi="Arial" w:cs="Arial"/>
          <w:b/>
          <w:bCs/>
        </w:rPr>
      </w:pPr>
    </w:p>
    <w:p w14:paraId="67AECDFB" w14:textId="77777777" w:rsidR="00B616EE" w:rsidRPr="00B616EE" w:rsidRDefault="00B616EE" w:rsidP="001D3E4D">
      <w:pPr>
        <w:rPr>
          <w:rFonts w:ascii="Arial" w:hAnsi="Arial" w:cs="Arial"/>
          <w:b/>
          <w:bCs/>
        </w:rPr>
      </w:pPr>
      <w:r w:rsidRPr="00B616EE">
        <w:rPr>
          <w:rFonts w:ascii="Arial" w:hAnsi="Arial" w:cs="Arial"/>
          <w:b/>
          <w:bCs/>
        </w:rPr>
        <w:t>The SEND Code of Practice (2015) states:</w:t>
      </w:r>
    </w:p>
    <w:p w14:paraId="66621CC9" w14:textId="77777777" w:rsidR="00B616EE" w:rsidRDefault="00B616EE" w:rsidP="001D3E4D">
      <w:pPr>
        <w:rPr>
          <w:rFonts w:ascii="Arial" w:hAnsi="Arial" w:cs="Arial"/>
        </w:rPr>
      </w:pPr>
    </w:p>
    <w:p w14:paraId="3B19A74B" w14:textId="77777777" w:rsidR="00B616EE" w:rsidRDefault="00B616EE" w:rsidP="001D3E4D">
      <w:pPr>
        <w:rPr>
          <w:rFonts w:ascii="Arial" w:hAnsi="Arial" w:cs="Arial"/>
        </w:rPr>
      </w:pPr>
      <w:r w:rsidRPr="00B616EE">
        <w:rPr>
          <w:rFonts w:ascii="Arial" w:hAnsi="Arial" w:cs="Arial"/>
        </w:rPr>
        <w:t>A child or young person has SEND if they have a learning difficulty or disability which calls for special educational provision to be made for him or her. A child of compulsory school age or a young person has a learning difficulty or disability if he or she:</w:t>
      </w:r>
    </w:p>
    <w:p w14:paraId="215758CE" w14:textId="77777777" w:rsidR="00B616EE" w:rsidRDefault="00B616EE" w:rsidP="001D3E4D">
      <w:pPr>
        <w:rPr>
          <w:rFonts w:ascii="Arial" w:hAnsi="Arial" w:cs="Arial"/>
        </w:rPr>
      </w:pPr>
    </w:p>
    <w:p w14:paraId="64B5A3DE" w14:textId="77777777" w:rsidR="00B616EE" w:rsidRDefault="00B616EE" w:rsidP="00B616EE">
      <w:pPr>
        <w:pStyle w:val="ListParagraph"/>
        <w:numPr>
          <w:ilvl w:val="0"/>
          <w:numId w:val="15"/>
        </w:numPr>
        <w:rPr>
          <w:rFonts w:ascii="Arial" w:hAnsi="Arial" w:cs="Arial"/>
        </w:rPr>
      </w:pPr>
      <w:r w:rsidRPr="00B616EE">
        <w:rPr>
          <w:rFonts w:ascii="Arial" w:hAnsi="Arial" w:cs="Arial"/>
        </w:rPr>
        <w:t>has a significantly greater difficulty in learning than the majority of others of the same age, or</w:t>
      </w:r>
    </w:p>
    <w:p w14:paraId="73869DD1" w14:textId="77777777" w:rsidR="00B616EE" w:rsidRDefault="00B616EE" w:rsidP="00B616EE">
      <w:pPr>
        <w:pStyle w:val="ListParagraph"/>
        <w:ind w:left="432"/>
        <w:rPr>
          <w:rFonts w:ascii="Arial" w:hAnsi="Arial" w:cs="Arial"/>
        </w:rPr>
      </w:pPr>
    </w:p>
    <w:p w14:paraId="1E6A9583" w14:textId="43AAA415" w:rsidR="00B616EE" w:rsidRDefault="00B616EE" w:rsidP="00B616EE">
      <w:pPr>
        <w:pStyle w:val="ListParagraph"/>
        <w:numPr>
          <w:ilvl w:val="0"/>
          <w:numId w:val="15"/>
        </w:numPr>
        <w:rPr>
          <w:rFonts w:ascii="Arial" w:hAnsi="Arial" w:cs="Arial"/>
        </w:rPr>
      </w:pPr>
      <w:r w:rsidRPr="00B616EE">
        <w:rPr>
          <w:rFonts w:ascii="Arial" w:hAnsi="Arial" w:cs="Arial"/>
        </w:rPr>
        <w:t>has a disability which prevents or hinders him or her from making use of facilities of a kind generally provided for others of the same age in mainstream schools or mainstream post-16 institutions</w:t>
      </w:r>
      <w:r>
        <w:rPr>
          <w:rFonts w:ascii="Arial" w:hAnsi="Arial" w:cs="Arial"/>
        </w:rPr>
        <w:t>.</w:t>
      </w:r>
    </w:p>
    <w:p w14:paraId="026F1592" w14:textId="77777777" w:rsidR="00B616EE" w:rsidRDefault="00B616EE" w:rsidP="00B616EE">
      <w:pPr>
        <w:pStyle w:val="ListParagraph"/>
        <w:ind w:left="432"/>
        <w:rPr>
          <w:rFonts w:ascii="Arial" w:hAnsi="Arial" w:cs="Arial"/>
        </w:rPr>
      </w:pPr>
    </w:p>
    <w:p w14:paraId="014ACCE8" w14:textId="77777777" w:rsidR="00024ED5" w:rsidRDefault="00024ED5" w:rsidP="00B616EE">
      <w:pPr>
        <w:pStyle w:val="ListParagraph"/>
        <w:ind w:left="432"/>
        <w:rPr>
          <w:rFonts w:ascii="Arial" w:hAnsi="Arial" w:cs="Arial"/>
        </w:rPr>
      </w:pPr>
    </w:p>
    <w:p w14:paraId="46582BE0" w14:textId="77777777" w:rsidR="00B616EE" w:rsidRPr="00B616EE" w:rsidRDefault="00B616EE" w:rsidP="00B616EE">
      <w:pPr>
        <w:ind w:left="72"/>
        <w:rPr>
          <w:rFonts w:ascii="Arial" w:hAnsi="Arial" w:cs="Arial"/>
          <w:b/>
          <w:bCs/>
        </w:rPr>
      </w:pPr>
      <w:r w:rsidRPr="00B616EE">
        <w:rPr>
          <w:rFonts w:ascii="Arial" w:hAnsi="Arial" w:cs="Arial"/>
          <w:b/>
          <w:bCs/>
        </w:rPr>
        <w:t>The SEND Code of Practice (2015) identifies four broad areas of need:</w:t>
      </w:r>
    </w:p>
    <w:p w14:paraId="48F1B8F3" w14:textId="77777777" w:rsidR="00B616EE" w:rsidRDefault="00B616EE" w:rsidP="00B616EE">
      <w:pPr>
        <w:ind w:left="72"/>
        <w:rPr>
          <w:rFonts w:ascii="Arial" w:hAnsi="Arial" w:cs="Arial"/>
        </w:rPr>
      </w:pPr>
    </w:p>
    <w:p w14:paraId="4F4D7F02" w14:textId="77777777" w:rsidR="00B616EE" w:rsidRPr="00B616EE" w:rsidRDefault="00B616EE" w:rsidP="00B616EE">
      <w:pPr>
        <w:ind w:left="72"/>
        <w:rPr>
          <w:rFonts w:ascii="Arial" w:hAnsi="Arial" w:cs="Arial"/>
          <w:b/>
          <w:bCs/>
        </w:rPr>
      </w:pPr>
      <w:r w:rsidRPr="00B616EE">
        <w:rPr>
          <w:rFonts w:ascii="Arial" w:hAnsi="Arial" w:cs="Arial"/>
          <w:b/>
          <w:bCs/>
        </w:rPr>
        <w:t>Communication and interaction:</w:t>
      </w:r>
    </w:p>
    <w:p w14:paraId="1F56E3C5" w14:textId="77777777" w:rsidR="00B616EE" w:rsidRDefault="00B616EE" w:rsidP="00B616EE">
      <w:pPr>
        <w:ind w:left="72"/>
        <w:rPr>
          <w:rFonts w:ascii="Arial" w:hAnsi="Arial" w:cs="Arial"/>
        </w:rPr>
      </w:pPr>
    </w:p>
    <w:p w14:paraId="6B8ADFF0" w14:textId="77777777" w:rsidR="00B616EE" w:rsidRDefault="00B616EE" w:rsidP="00B616EE">
      <w:pPr>
        <w:pStyle w:val="ListParagraph"/>
        <w:numPr>
          <w:ilvl w:val="0"/>
          <w:numId w:val="16"/>
        </w:numPr>
        <w:rPr>
          <w:rFonts w:ascii="Arial" w:hAnsi="Arial" w:cs="Arial"/>
        </w:rPr>
      </w:pPr>
      <w:r w:rsidRPr="00B616EE">
        <w:rPr>
          <w:rFonts w:ascii="Arial" w:hAnsi="Arial" w:cs="Arial"/>
        </w:rPr>
        <w:t>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w:t>
      </w:r>
    </w:p>
    <w:p w14:paraId="33D0D65C" w14:textId="6DBC4AB4" w:rsidR="00B616EE" w:rsidRDefault="00B616EE" w:rsidP="00B616EE">
      <w:pPr>
        <w:pStyle w:val="ListParagraph"/>
        <w:ind w:left="504"/>
        <w:rPr>
          <w:rFonts w:ascii="Arial" w:hAnsi="Arial" w:cs="Arial"/>
        </w:rPr>
      </w:pPr>
      <w:r w:rsidRPr="00B616EE">
        <w:rPr>
          <w:rFonts w:ascii="Arial" w:hAnsi="Arial" w:cs="Arial"/>
        </w:rPr>
        <w:t xml:space="preserve"> </w:t>
      </w:r>
    </w:p>
    <w:p w14:paraId="41F6BF85" w14:textId="77777777" w:rsidR="00B616EE" w:rsidRDefault="00B616EE" w:rsidP="00B616EE">
      <w:pPr>
        <w:pStyle w:val="ListParagraph"/>
        <w:numPr>
          <w:ilvl w:val="0"/>
          <w:numId w:val="16"/>
        </w:numPr>
        <w:rPr>
          <w:rFonts w:ascii="Arial" w:hAnsi="Arial" w:cs="Arial"/>
        </w:rPr>
      </w:pPr>
      <w:r w:rsidRPr="00B616EE">
        <w:rPr>
          <w:rFonts w:ascii="Arial" w:hAnsi="Arial" w:cs="Arial"/>
        </w:rPr>
        <w:t xml:space="preserve">Children and young people with Autistic Spectrum Conditions are likely to have particular difficulties with social interaction. They may also experience difficulties with language, communication, play skills, abstract concepts, and imagination, which can impact on how they relate to others. </w:t>
      </w:r>
    </w:p>
    <w:p w14:paraId="321E2683" w14:textId="77777777" w:rsidR="00B616EE" w:rsidRDefault="00B616EE" w:rsidP="00B616EE">
      <w:pPr>
        <w:pStyle w:val="ListParagraph"/>
        <w:rPr>
          <w:rFonts w:ascii="Arial" w:hAnsi="Arial" w:cs="Arial"/>
        </w:rPr>
      </w:pPr>
    </w:p>
    <w:p w14:paraId="0C8F62E3" w14:textId="77777777" w:rsidR="00024ED5" w:rsidRPr="00B616EE" w:rsidRDefault="00024ED5" w:rsidP="00B616EE">
      <w:pPr>
        <w:pStyle w:val="ListParagraph"/>
        <w:rPr>
          <w:rFonts w:ascii="Arial" w:hAnsi="Arial" w:cs="Arial"/>
        </w:rPr>
      </w:pPr>
    </w:p>
    <w:p w14:paraId="233C1477" w14:textId="77777777" w:rsidR="00B616EE" w:rsidRPr="00B616EE" w:rsidRDefault="00B616EE" w:rsidP="00B616EE">
      <w:pPr>
        <w:ind w:left="72"/>
        <w:rPr>
          <w:rFonts w:ascii="Arial" w:hAnsi="Arial" w:cs="Arial"/>
          <w:b/>
          <w:bCs/>
        </w:rPr>
      </w:pPr>
      <w:r w:rsidRPr="00B616EE">
        <w:rPr>
          <w:rFonts w:ascii="Arial" w:hAnsi="Arial" w:cs="Arial"/>
          <w:b/>
          <w:bCs/>
        </w:rPr>
        <w:t>Cognition and learning:</w:t>
      </w:r>
    </w:p>
    <w:p w14:paraId="731C16D9" w14:textId="77777777" w:rsidR="00B616EE" w:rsidRDefault="00B616EE" w:rsidP="00B616EE">
      <w:pPr>
        <w:ind w:left="72"/>
        <w:rPr>
          <w:rFonts w:ascii="Arial" w:hAnsi="Arial" w:cs="Arial"/>
        </w:rPr>
      </w:pPr>
    </w:p>
    <w:p w14:paraId="23F9F769" w14:textId="77777777" w:rsidR="00B616EE" w:rsidRDefault="00B616EE" w:rsidP="00B616EE">
      <w:pPr>
        <w:pStyle w:val="ListParagraph"/>
        <w:numPr>
          <w:ilvl w:val="0"/>
          <w:numId w:val="17"/>
        </w:numPr>
        <w:rPr>
          <w:rFonts w:ascii="Arial" w:hAnsi="Arial" w:cs="Arial"/>
        </w:rPr>
      </w:pPr>
      <w:r w:rsidRPr="00B616EE">
        <w:rPr>
          <w:rFonts w:ascii="Arial" w:hAnsi="Arial" w:cs="Arial"/>
        </w:rP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14:paraId="521966B9" w14:textId="77777777" w:rsidR="00B616EE" w:rsidRDefault="00B616EE" w:rsidP="00B616EE">
      <w:pPr>
        <w:pStyle w:val="ListParagraph"/>
        <w:ind w:left="504"/>
        <w:rPr>
          <w:rFonts w:ascii="Arial" w:hAnsi="Arial" w:cs="Arial"/>
        </w:rPr>
      </w:pPr>
    </w:p>
    <w:p w14:paraId="31A7479D" w14:textId="77777777" w:rsidR="001354E6" w:rsidRDefault="001354E6" w:rsidP="00B616EE">
      <w:pPr>
        <w:pStyle w:val="ListParagraph"/>
        <w:ind w:left="504"/>
        <w:rPr>
          <w:rFonts w:ascii="Arial" w:hAnsi="Arial" w:cs="Arial"/>
        </w:rPr>
      </w:pPr>
    </w:p>
    <w:p w14:paraId="4F0B88B7" w14:textId="77777777" w:rsidR="001354E6" w:rsidRDefault="001354E6" w:rsidP="00B616EE">
      <w:pPr>
        <w:pStyle w:val="ListParagraph"/>
        <w:ind w:left="504"/>
        <w:rPr>
          <w:rFonts w:ascii="Arial" w:hAnsi="Arial" w:cs="Arial"/>
        </w:rPr>
      </w:pPr>
    </w:p>
    <w:p w14:paraId="2823BFB5" w14:textId="77777777" w:rsidR="00FD18D1" w:rsidRDefault="00FD18D1" w:rsidP="00FD18D1">
      <w:pPr>
        <w:pStyle w:val="ListParagraph"/>
        <w:ind w:left="504"/>
        <w:rPr>
          <w:rFonts w:ascii="Arial" w:hAnsi="Arial" w:cs="Arial"/>
        </w:rPr>
      </w:pPr>
    </w:p>
    <w:p w14:paraId="4393F642" w14:textId="77777777" w:rsidR="00024ED5" w:rsidRDefault="00024ED5" w:rsidP="00FD18D1">
      <w:pPr>
        <w:pStyle w:val="ListParagraph"/>
        <w:ind w:left="504"/>
        <w:rPr>
          <w:rFonts w:ascii="Arial" w:hAnsi="Arial" w:cs="Arial"/>
        </w:rPr>
      </w:pPr>
    </w:p>
    <w:p w14:paraId="7E7E3ED8" w14:textId="77777777" w:rsidR="00FD18D1" w:rsidRPr="00FD18D1" w:rsidRDefault="00FD18D1" w:rsidP="00FD18D1">
      <w:pPr>
        <w:pStyle w:val="ListParagraph"/>
        <w:rPr>
          <w:rFonts w:ascii="Arial" w:hAnsi="Arial" w:cs="Arial"/>
        </w:rPr>
      </w:pPr>
    </w:p>
    <w:p w14:paraId="0317A260" w14:textId="3E49969C" w:rsidR="00B616EE" w:rsidRDefault="00B616EE" w:rsidP="00B616EE">
      <w:pPr>
        <w:pStyle w:val="ListParagraph"/>
        <w:numPr>
          <w:ilvl w:val="0"/>
          <w:numId w:val="17"/>
        </w:numPr>
        <w:rPr>
          <w:rFonts w:ascii="Arial" w:hAnsi="Arial" w:cs="Arial"/>
        </w:rPr>
      </w:pPr>
      <w:r w:rsidRPr="00B616EE">
        <w:rPr>
          <w:rFonts w:ascii="Arial" w:hAnsi="Arial" w:cs="Arial"/>
        </w:rPr>
        <w:t>Specific learning difficulties (</w:t>
      </w:r>
      <w:proofErr w:type="spellStart"/>
      <w:r w:rsidRPr="00B616EE">
        <w:rPr>
          <w:rFonts w:ascii="Arial" w:hAnsi="Arial" w:cs="Arial"/>
        </w:rPr>
        <w:t>SpLD</w:t>
      </w:r>
      <w:proofErr w:type="spellEnd"/>
      <w:r w:rsidRPr="00B616EE">
        <w:rPr>
          <w:rFonts w:ascii="Arial" w:hAnsi="Arial" w:cs="Arial"/>
        </w:rPr>
        <w:t xml:space="preserve">), affect one or more specific aspects of learning. This encompasses a range of conditions such as dyslexia, dyscalculia and dyspraxia. </w:t>
      </w:r>
    </w:p>
    <w:p w14:paraId="3F521475" w14:textId="77777777" w:rsidR="00B616EE" w:rsidRPr="00B616EE" w:rsidRDefault="00B616EE" w:rsidP="00B616EE">
      <w:pPr>
        <w:pStyle w:val="ListParagraph"/>
        <w:rPr>
          <w:rFonts w:ascii="Arial" w:hAnsi="Arial" w:cs="Arial"/>
        </w:rPr>
      </w:pPr>
    </w:p>
    <w:p w14:paraId="497241C6" w14:textId="77777777" w:rsidR="00B616EE" w:rsidRDefault="00B616EE" w:rsidP="00B616EE">
      <w:pPr>
        <w:pStyle w:val="ListParagraph"/>
        <w:ind w:left="504"/>
        <w:rPr>
          <w:rFonts w:ascii="Arial" w:hAnsi="Arial" w:cs="Arial"/>
        </w:rPr>
      </w:pPr>
    </w:p>
    <w:p w14:paraId="71469DFA" w14:textId="4872F935" w:rsidR="00B616EE" w:rsidRPr="00B616EE" w:rsidRDefault="00B616EE" w:rsidP="00B616EE">
      <w:pPr>
        <w:ind w:left="72"/>
        <w:rPr>
          <w:rFonts w:ascii="Arial" w:hAnsi="Arial" w:cs="Arial"/>
          <w:b/>
          <w:bCs/>
        </w:rPr>
      </w:pPr>
      <w:r w:rsidRPr="00B616EE">
        <w:rPr>
          <w:rFonts w:ascii="Arial" w:hAnsi="Arial" w:cs="Arial"/>
          <w:b/>
          <w:bCs/>
        </w:rPr>
        <w:t>Social, emotional and mental health difficulties:</w:t>
      </w:r>
    </w:p>
    <w:p w14:paraId="11AFB7D8" w14:textId="77777777" w:rsidR="00B616EE" w:rsidRPr="00B616EE" w:rsidRDefault="00B616EE" w:rsidP="00B616EE">
      <w:pPr>
        <w:ind w:left="72"/>
        <w:rPr>
          <w:rFonts w:ascii="Arial" w:hAnsi="Arial" w:cs="Arial"/>
        </w:rPr>
      </w:pPr>
    </w:p>
    <w:p w14:paraId="6F42CEED" w14:textId="77777777" w:rsidR="00B616EE" w:rsidRDefault="00B616EE" w:rsidP="00B616EE">
      <w:pPr>
        <w:pStyle w:val="ListParagraph"/>
        <w:numPr>
          <w:ilvl w:val="0"/>
          <w:numId w:val="17"/>
        </w:numPr>
        <w:rPr>
          <w:rFonts w:ascii="Arial" w:hAnsi="Arial" w:cs="Arial"/>
        </w:rPr>
      </w:pPr>
      <w:r w:rsidRPr="00B616EE">
        <w:rPr>
          <w:rFonts w:ascii="Arial" w:hAnsi="Arial" w:cs="Arial"/>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0A17448F" w14:textId="77777777" w:rsidR="00B616EE" w:rsidRDefault="00B616EE" w:rsidP="00B616EE">
      <w:pPr>
        <w:pStyle w:val="ListParagraph"/>
        <w:ind w:left="504"/>
        <w:rPr>
          <w:rFonts w:ascii="Arial" w:hAnsi="Arial" w:cs="Arial"/>
        </w:rPr>
      </w:pPr>
    </w:p>
    <w:p w14:paraId="09C5428E" w14:textId="46963E2D" w:rsidR="00B616EE" w:rsidRDefault="00FD18D1" w:rsidP="00B616EE">
      <w:pPr>
        <w:pStyle w:val="ListParagraph"/>
        <w:numPr>
          <w:ilvl w:val="0"/>
          <w:numId w:val="17"/>
        </w:numPr>
        <w:rPr>
          <w:rFonts w:ascii="Arial" w:hAnsi="Arial" w:cs="Arial"/>
        </w:rPr>
      </w:pPr>
      <w:r>
        <w:rPr>
          <w:rFonts w:ascii="Arial" w:hAnsi="Arial" w:cs="Arial"/>
        </w:rPr>
        <w:t>All provisions</w:t>
      </w:r>
      <w:r w:rsidR="00B616EE" w:rsidRPr="00B616EE">
        <w:rPr>
          <w:rFonts w:ascii="Arial" w:hAnsi="Arial" w:cs="Arial"/>
        </w:rPr>
        <w:t xml:space="preserve"> should have clear processes to support children and young people, including how they will manage the effect of any disruptive behaviour, so it does not adversely affect other </w:t>
      </w:r>
      <w:r>
        <w:rPr>
          <w:rFonts w:ascii="Arial" w:hAnsi="Arial" w:cs="Arial"/>
        </w:rPr>
        <w:t>children</w:t>
      </w:r>
      <w:r w:rsidR="00B616EE">
        <w:rPr>
          <w:rFonts w:ascii="Arial" w:hAnsi="Arial" w:cs="Arial"/>
        </w:rPr>
        <w:t>.</w:t>
      </w:r>
    </w:p>
    <w:p w14:paraId="0D2D3986" w14:textId="77777777" w:rsidR="00B616EE" w:rsidRDefault="00B616EE" w:rsidP="00B616EE">
      <w:pPr>
        <w:pStyle w:val="ListParagraph"/>
        <w:ind w:left="504"/>
        <w:rPr>
          <w:rFonts w:ascii="Arial" w:hAnsi="Arial" w:cs="Arial"/>
        </w:rPr>
      </w:pPr>
    </w:p>
    <w:p w14:paraId="75FE1B71" w14:textId="77777777" w:rsidR="00024ED5" w:rsidRDefault="00024ED5" w:rsidP="00B616EE">
      <w:pPr>
        <w:pStyle w:val="ListParagraph"/>
        <w:ind w:left="504"/>
        <w:rPr>
          <w:rFonts w:ascii="Arial" w:hAnsi="Arial" w:cs="Arial"/>
        </w:rPr>
      </w:pPr>
    </w:p>
    <w:p w14:paraId="5095955C" w14:textId="77777777" w:rsidR="00B616EE" w:rsidRPr="00B616EE" w:rsidRDefault="00B616EE" w:rsidP="00B616EE">
      <w:pPr>
        <w:ind w:left="72"/>
        <w:rPr>
          <w:rFonts w:ascii="Arial" w:hAnsi="Arial" w:cs="Arial"/>
          <w:b/>
          <w:bCs/>
        </w:rPr>
      </w:pPr>
      <w:r w:rsidRPr="00B616EE">
        <w:rPr>
          <w:rFonts w:ascii="Arial" w:hAnsi="Arial" w:cs="Arial"/>
          <w:b/>
          <w:bCs/>
        </w:rPr>
        <w:t>Sensory and/or physical needs:</w:t>
      </w:r>
    </w:p>
    <w:p w14:paraId="158FBD4C" w14:textId="77777777" w:rsidR="00B616EE" w:rsidRPr="00B616EE" w:rsidRDefault="00B616EE" w:rsidP="00B616EE">
      <w:pPr>
        <w:pStyle w:val="ListParagraph"/>
        <w:rPr>
          <w:rFonts w:ascii="Arial" w:hAnsi="Arial" w:cs="Arial"/>
        </w:rPr>
      </w:pPr>
    </w:p>
    <w:p w14:paraId="51A3AEDA" w14:textId="77777777" w:rsidR="00B616EE" w:rsidRDefault="00B616EE" w:rsidP="00B616EE">
      <w:pPr>
        <w:pStyle w:val="ListParagraph"/>
        <w:numPr>
          <w:ilvl w:val="0"/>
          <w:numId w:val="17"/>
        </w:numPr>
        <w:rPr>
          <w:rFonts w:ascii="Arial" w:hAnsi="Arial" w:cs="Arial"/>
        </w:rPr>
      </w:pPr>
      <w:r w:rsidRPr="00B616EE">
        <w:rPr>
          <w:rFonts w:ascii="Arial" w:hAnsi="Arial" w:cs="Arial"/>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Some children and young people with a physical disability (PD) require additional ongoing support and equipment to access all the opportunities available to their peers. </w:t>
      </w:r>
    </w:p>
    <w:p w14:paraId="7F7A37FF" w14:textId="77777777" w:rsidR="00B616EE" w:rsidRDefault="00B616EE" w:rsidP="00B616EE">
      <w:pPr>
        <w:pStyle w:val="ListParagraph"/>
        <w:ind w:left="504"/>
        <w:rPr>
          <w:rFonts w:ascii="Arial" w:hAnsi="Arial" w:cs="Arial"/>
        </w:rPr>
      </w:pPr>
    </w:p>
    <w:p w14:paraId="47F6FE6F" w14:textId="41CA8996" w:rsidR="00B616EE" w:rsidRPr="00B616EE" w:rsidRDefault="00AF2375" w:rsidP="00B616EE">
      <w:pPr>
        <w:pStyle w:val="ListParagraph"/>
        <w:numPr>
          <w:ilvl w:val="0"/>
          <w:numId w:val="17"/>
        </w:numPr>
        <w:rPr>
          <w:rFonts w:ascii="Arial" w:hAnsi="Arial" w:cs="Arial"/>
        </w:rPr>
      </w:pPr>
      <w:r>
        <w:rPr>
          <w:rFonts w:ascii="Arial" w:hAnsi="Arial" w:cs="Arial"/>
        </w:rPr>
        <w:t>Directors, Management and</w:t>
      </w:r>
      <w:r w:rsidR="00B616EE" w:rsidRPr="00B616EE">
        <w:rPr>
          <w:rFonts w:ascii="Arial" w:hAnsi="Arial" w:cs="Arial"/>
        </w:rPr>
        <w:t xml:space="preserve"> staff </w:t>
      </w:r>
      <w:r>
        <w:rPr>
          <w:rFonts w:ascii="Arial" w:hAnsi="Arial" w:cs="Arial"/>
        </w:rPr>
        <w:t xml:space="preserve">at OCCF </w:t>
      </w:r>
      <w:r w:rsidR="00B616EE" w:rsidRPr="00B616EE">
        <w:rPr>
          <w:rFonts w:ascii="Arial" w:hAnsi="Arial" w:cs="Arial"/>
        </w:rPr>
        <w:t xml:space="preserve">will do their best to ensure that the necessary provision is made for any </w:t>
      </w:r>
      <w:r>
        <w:rPr>
          <w:rFonts w:ascii="Arial" w:hAnsi="Arial" w:cs="Arial"/>
        </w:rPr>
        <w:t xml:space="preserve">child </w:t>
      </w:r>
      <w:r w:rsidR="00B616EE" w:rsidRPr="00B616EE">
        <w:rPr>
          <w:rFonts w:ascii="Arial" w:hAnsi="Arial" w:cs="Arial"/>
        </w:rPr>
        <w:t xml:space="preserve">who has special educational needs and/or disabilities. </w:t>
      </w:r>
    </w:p>
    <w:p w14:paraId="665DE428" w14:textId="77777777" w:rsidR="00E01486" w:rsidRDefault="00E01486" w:rsidP="002336BC">
      <w:pPr>
        <w:rPr>
          <w:rFonts w:ascii="Arial" w:hAnsi="Arial" w:cs="Arial"/>
        </w:rPr>
      </w:pPr>
    </w:p>
    <w:p w14:paraId="0A4EC758" w14:textId="77777777" w:rsidR="00E01486" w:rsidRPr="001D3E4D" w:rsidRDefault="00E01486" w:rsidP="002336BC">
      <w:pPr>
        <w:rPr>
          <w:rFonts w:ascii="Arial" w:hAnsi="Arial" w:cs="Arial"/>
        </w:rPr>
      </w:pPr>
    </w:p>
    <w:p w14:paraId="7BD3834B" w14:textId="77777777" w:rsidR="003455B3" w:rsidRDefault="003455B3">
      <w:pPr>
        <w:rPr>
          <w:rFonts w:ascii="Arial" w:hAnsi="Arial" w:cs="Arial"/>
        </w:rPr>
      </w:pPr>
    </w:p>
    <w:p w14:paraId="48DE711A" w14:textId="77777777" w:rsidR="00024ED5" w:rsidRDefault="00024ED5">
      <w:pPr>
        <w:rPr>
          <w:rFonts w:ascii="Arial" w:hAnsi="Arial" w:cs="Arial"/>
        </w:rPr>
      </w:pPr>
    </w:p>
    <w:p w14:paraId="2B80FF5B" w14:textId="77777777" w:rsidR="00024ED5" w:rsidRDefault="00024ED5">
      <w:pPr>
        <w:rPr>
          <w:rFonts w:ascii="Arial" w:hAnsi="Arial" w:cs="Arial"/>
        </w:rPr>
      </w:pPr>
    </w:p>
    <w:p w14:paraId="077F6F34" w14:textId="77777777" w:rsidR="00024ED5" w:rsidRDefault="00024ED5">
      <w:pPr>
        <w:rPr>
          <w:rFonts w:ascii="Arial" w:hAnsi="Arial" w:cs="Arial"/>
        </w:rPr>
      </w:pPr>
    </w:p>
    <w:p w14:paraId="47E5566E" w14:textId="77777777" w:rsidR="00024ED5" w:rsidRPr="001D3E4D" w:rsidRDefault="00024ED5">
      <w:pPr>
        <w:rPr>
          <w:rFonts w:ascii="Arial" w:hAnsi="Arial" w:cs="Arial"/>
        </w:rPr>
      </w:pPr>
    </w:p>
    <w:p w14:paraId="3B876216" w14:textId="77777777" w:rsidR="00024ED5" w:rsidRDefault="00024ED5" w:rsidP="00024ED5">
      <w:pPr>
        <w:pStyle w:val="ListParagraph"/>
        <w:ind w:left="360"/>
        <w:rPr>
          <w:rFonts w:ascii="Arial" w:hAnsi="Arial" w:cs="Arial"/>
          <w:b/>
          <w:bCs/>
          <w:sz w:val="32"/>
          <w:szCs w:val="32"/>
        </w:rPr>
      </w:pPr>
    </w:p>
    <w:p w14:paraId="24873C0B" w14:textId="77777777" w:rsidR="00024ED5" w:rsidRDefault="00024ED5" w:rsidP="00024ED5">
      <w:pPr>
        <w:pStyle w:val="ListParagraph"/>
        <w:ind w:left="360"/>
        <w:rPr>
          <w:rFonts w:ascii="Arial" w:hAnsi="Arial" w:cs="Arial"/>
          <w:b/>
          <w:bCs/>
          <w:sz w:val="32"/>
          <w:szCs w:val="32"/>
        </w:rPr>
      </w:pPr>
    </w:p>
    <w:p w14:paraId="62CCB681" w14:textId="53CAC227" w:rsidR="00E01486" w:rsidRPr="00AF2375" w:rsidRDefault="003455B3" w:rsidP="00E01486">
      <w:pPr>
        <w:pStyle w:val="ListParagraph"/>
        <w:numPr>
          <w:ilvl w:val="0"/>
          <w:numId w:val="4"/>
        </w:numPr>
        <w:rPr>
          <w:rFonts w:ascii="Arial" w:hAnsi="Arial" w:cs="Arial"/>
          <w:b/>
          <w:bCs/>
          <w:sz w:val="32"/>
          <w:szCs w:val="32"/>
        </w:rPr>
      </w:pPr>
      <w:r w:rsidRPr="00AF2375">
        <w:rPr>
          <w:rFonts w:ascii="Arial" w:hAnsi="Arial" w:cs="Arial"/>
          <w:b/>
          <w:bCs/>
          <w:sz w:val="32"/>
          <w:szCs w:val="32"/>
        </w:rPr>
        <w:t xml:space="preserve">Policy Aims </w:t>
      </w:r>
      <w:r w:rsidR="00024ED5">
        <w:rPr>
          <w:rFonts w:ascii="Arial" w:hAnsi="Arial" w:cs="Arial"/>
          <w:b/>
          <w:bCs/>
          <w:sz w:val="32"/>
          <w:szCs w:val="32"/>
        </w:rPr>
        <w:t xml:space="preserve">and Objectives </w:t>
      </w:r>
      <w:r w:rsidR="00E01486" w:rsidRPr="00AF2375">
        <w:rPr>
          <w:rFonts w:ascii="Arial" w:hAnsi="Arial" w:cs="Arial"/>
          <w:b/>
          <w:bCs/>
          <w:sz w:val="32"/>
          <w:szCs w:val="32"/>
        </w:rPr>
        <w:t>at</w:t>
      </w:r>
      <w:r w:rsidRPr="00AF2375">
        <w:rPr>
          <w:rFonts w:ascii="Arial" w:hAnsi="Arial" w:cs="Arial"/>
          <w:b/>
          <w:bCs/>
          <w:sz w:val="32"/>
          <w:szCs w:val="32"/>
        </w:rPr>
        <w:t xml:space="preserve"> </w:t>
      </w:r>
      <w:r w:rsidR="00E01486" w:rsidRPr="00AF2375">
        <w:rPr>
          <w:rFonts w:ascii="Arial" w:hAnsi="Arial" w:cs="Arial"/>
          <w:b/>
          <w:bCs/>
          <w:sz w:val="32"/>
          <w:szCs w:val="32"/>
        </w:rPr>
        <w:t>OCCF</w:t>
      </w:r>
    </w:p>
    <w:p w14:paraId="343D717B" w14:textId="77777777" w:rsidR="00E01486" w:rsidRPr="00E01486" w:rsidRDefault="00E01486" w:rsidP="00E01486">
      <w:pPr>
        <w:pStyle w:val="ListParagraph"/>
        <w:ind w:left="360"/>
        <w:rPr>
          <w:rFonts w:ascii="Arial" w:hAnsi="Arial" w:cs="Arial"/>
          <w:b/>
          <w:bCs/>
        </w:rPr>
      </w:pPr>
    </w:p>
    <w:p w14:paraId="759CD83A" w14:textId="77777777" w:rsidR="00024ED5" w:rsidRDefault="005312E6" w:rsidP="005312E6">
      <w:pPr>
        <w:shd w:val="clear" w:color="auto" w:fill="FFFFFF" w:themeFill="background1"/>
        <w:rPr>
          <w:rFonts w:ascii="Arial" w:hAnsi="Arial" w:cs="Arial"/>
        </w:rPr>
      </w:pPr>
      <w:r w:rsidRPr="005312E6">
        <w:rPr>
          <w:rFonts w:ascii="Arial" w:hAnsi="Arial" w:cs="Arial"/>
        </w:rPr>
        <w:t>Here at OCCF w</w:t>
      </w:r>
      <w:r w:rsidR="003455B3" w:rsidRPr="005312E6">
        <w:rPr>
          <w:rFonts w:ascii="Arial" w:hAnsi="Arial" w:cs="Arial"/>
        </w:rPr>
        <w:t xml:space="preserve">e are committed to ensuring </w:t>
      </w:r>
      <w:r w:rsidR="00024ED5">
        <w:rPr>
          <w:rFonts w:ascii="Arial" w:hAnsi="Arial" w:cs="Arial"/>
        </w:rPr>
        <w:t>with</w:t>
      </w:r>
      <w:r w:rsidR="003455B3" w:rsidRPr="005312E6">
        <w:rPr>
          <w:rFonts w:ascii="Arial" w:hAnsi="Arial" w:cs="Arial"/>
        </w:rPr>
        <w:t xml:space="preserve"> </w:t>
      </w:r>
      <w:r w:rsidR="00FD18D1">
        <w:rPr>
          <w:rFonts w:ascii="Arial" w:hAnsi="Arial" w:cs="Arial"/>
        </w:rPr>
        <w:t>children</w:t>
      </w:r>
      <w:r w:rsidR="003455B3" w:rsidRPr="005312E6">
        <w:rPr>
          <w:rFonts w:ascii="Arial" w:hAnsi="Arial" w:cs="Arial"/>
        </w:rPr>
        <w:t xml:space="preserve"> with SEND </w:t>
      </w:r>
      <w:r w:rsidRPr="005312E6">
        <w:rPr>
          <w:rFonts w:ascii="Arial" w:hAnsi="Arial" w:cs="Arial"/>
        </w:rPr>
        <w:t>achieve their full potential, in a nurturing</w:t>
      </w:r>
      <w:r>
        <w:rPr>
          <w:rFonts w:ascii="Arial" w:hAnsi="Arial" w:cs="Arial"/>
        </w:rPr>
        <w:t xml:space="preserve">, safe, supportive, and inclusive environment, offering them the chance to engage in daily farm activities.  </w:t>
      </w:r>
    </w:p>
    <w:p w14:paraId="74720478" w14:textId="77777777" w:rsidR="00024ED5" w:rsidRDefault="00024ED5" w:rsidP="005312E6">
      <w:pPr>
        <w:shd w:val="clear" w:color="auto" w:fill="FFFFFF" w:themeFill="background1"/>
        <w:rPr>
          <w:rFonts w:ascii="Arial" w:hAnsi="Arial" w:cs="Arial"/>
        </w:rPr>
      </w:pPr>
    </w:p>
    <w:p w14:paraId="02D4B5EC" w14:textId="710AC5BB" w:rsidR="00E01486" w:rsidRDefault="005312E6" w:rsidP="005312E6">
      <w:pPr>
        <w:shd w:val="clear" w:color="auto" w:fill="FFFFFF" w:themeFill="background1"/>
        <w:rPr>
          <w:rFonts w:ascii="Arial" w:hAnsi="Arial" w:cs="Arial"/>
        </w:rPr>
      </w:pPr>
      <w:r>
        <w:rPr>
          <w:rFonts w:ascii="Arial" w:hAnsi="Arial" w:cs="Arial"/>
        </w:rPr>
        <w:t xml:space="preserve">These activities include animal care, growing vegetables and fruit, farm maintenance, food preparation and cooking, crafts, teamwork, and skill-building.  </w:t>
      </w:r>
      <w:r w:rsidR="003455B3" w:rsidRPr="001D3E4D">
        <w:rPr>
          <w:rFonts w:ascii="Arial" w:hAnsi="Arial" w:cs="Arial"/>
        </w:rPr>
        <w:t xml:space="preserve">This is achieved through targeted, quality first provision that builds confidence and self-esteem. We aim to raise the aspirations and expectations for all </w:t>
      </w:r>
      <w:r>
        <w:rPr>
          <w:rFonts w:ascii="Arial" w:hAnsi="Arial" w:cs="Arial"/>
        </w:rPr>
        <w:t>who attend</w:t>
      </w:r>
      <w:r w:rsidR="003455B3" w:rsidRPr="001D3E4D">
        <w:rPr>
          <w:rFonts w:ascii="Arial" w:hAnsi="Arial" w:cs="Arial"/>
        </w:rPr>
        <w:t xml:space="preserve"> with additional or special educational needs. </w:t>
      </w:r>
    </w:p>
    <w:p w14:paraId="697B0CE5" w14:textId="77777777" w:rsidR="00E01486" w:rsidRDefault="00E01486">
      <w:pPr>
        <w:rPr>
          <w:rFonts w:ascii="Arial" w:hAnsi="Arial" w:cs="Arial"/>
        </w:rPr>
      </w:pPr>
    </w:p>
    <w:p w14:paraId="7592A943" w14:textId="77777777" w:rsidR="0085104D" w:rsidRDefault="003455B3" w:rsidP="005312E6">
      <w:pPr>
        <w:rPr>
          <w:rFonts w:ascii="Arial" w:hAnsi="Arial" w:cs="Arial"/>
        </w:rPr>
      </w:pPr>
      <w:r w:rsidRPr="005312E6">
        <w:rPr>
          <w:rFonts w:ascii="Arial" w:hAnsi="Arial" w:cs="Arial"/>
        </w:rPr>
        <w:t>In order to ensure that children with SEND achieve their full potential, we will:</w:t>
      </w:r>
    </w:p>
    <w:p w14:paraId="60E05597" w14:textId="77777777" w:rsidR="0085104D" w:rsidRDefault="0085104D" w:rsidP="005312E6">
      <w:pPr>
        <w:rPr>
          <w:rFonts w:ascii="Arial" w:hAnsi="Arial" w:cs="Arial"/>
        </w:rPr>
      </w:pPr>
    </w:p>
    <w:p w14:paraId="79D4FBE7" w14:textId="77777777" w:rsidR="00E758BD" w:rsidRDefault="0085104D" w:rsidP="0085104D">
      <w:pPr>
        <w:pStyle w:val="ListParagraph"/>
        <w:numPr>
          <w:ilvl w:val="0"/>
          <w:numId w:val="14"/>
        </w:numPr>
        <w:rPr>
          <w:rFonts w:ascii="Arial" w:hAnsi="Arial" w:cs="Arial"/>
        </w:rPr>
      </w:pPr>
      <w:r w:rsidRPr="0085104D">
        <w:rPr>
          <w:rFonts w:ascii="Arial" w:hAnsi="Arial" w:cs="Arial"/>
        </w:rPr>
        <w:t xml:space="preserve">Support and make provision for </w:t>
      </w:r>
      <w:r>
        <w:rPr>
          <w:rFonts w:ascii="Arial" w:hAnsi="Arial" w:cs="Arial"/>
        </w:rPr>
        <w:t>children</w:t>
      </w:r>
      <w:r w:rsidRPr="0085104D">
        <w:rPr>
          <w:rFonts w:ascii="Arial" w:hAnsi="Arial" w:cs="Arial"/>
        </w:rPr>
        <w:t xml:space="preserve"> with </w:t>
      </w:r>
      <w:r w:rsidR="0067786C">
        <w:rPr>
          <w:rFonts w:ascii="Arial" w:hAnsi="Arial" w:cs="Arial"/>
        </w:rPr>
        <w:t xml:space="preserve">SEND </w:t>
      </w:r>
      <w:r w:rsidR="00F4080D">
        <w:rPr>
          <w:rFonts w:ascii="Arial" w:hAnsi="Arial" w:cs="Arial"/>
        </w:rPr>
        <w:t xml:space="preserve"> -  </w:t>
      </w:r>
      <w:r w:rsidR="00F4080D" w:rsidRPr="00F4080D">
        <w:rPr>
          <w:rFonts w:ascii="Arial" w:hAnsi="Arial" w:cs="Arial"/>
        </w:rPr>
        <w:t>set</w:t>
      </w:r>
      <w:r w:rsidR="00F4080D">
        <w:rPr>
          <w:rFonts w:ascii="Arial" w:hAnsi="Arial" w:cs="Arial"/>
        </w:rPr>
        <w:t xml:space="preserve"> realistic</w:t>
      </w:r>
      <w:r w:rsidR="00F4080D" w:rsidRPr="00F4080D">
        <w:rPr>
          <w:rFonts w:ascii="Arial" w:hAnsi="Arial" w:cs="Arial"/>
        </w:rPr>
        <w:t xml:space="preserve"> expectations and develop knowledge, skills and understanding for every </w:t>
      </w:r>
      <w:r w:rsidR="00F4080D">
        <w:rPr>
          <w:rFonts w:ascii="Arial" w:hAnsi="Arial" w:cs="Arial"/>
        </w:rPr>
        <w:t>child,</w:t>
      </w:r>
      <w:r w:rsidR="00F4080D" w:rsidRPr="00F4080D">
        <w:rPr>
          <w:rFonts w:ascii="Arial" w:hAnsi="Arial" w:cs="Arial"/>
        </w:rPr>
        <w:t xml:space="preserve"> whatever their prior attainment. </w:t>
      </w:r>
    </w:p>
    <w:p w14:paraId="36573BA6" w14:textId="77777777" w:rsidR="00E758BD" w:rsidRDefault="00E758BD" w:rsidP="00E758BD">
      <w:pPr>
        <w:pStyle w:val="ListParagraph"/>
        <w:ind w:left="432"/>
        <w:rPr>
          <w:rFonts w:ascii="Arial" w:hAnsi="Arial" w:cs="Arial"/>
        </w:rPr>
      </w:pPr>
    </w:p>
    <w:p w14:paraId="242B30FC" w14:textId="64D4D398" w:rsidR="0085104D" w:rsidRDefault="00F04C31" w:rsidP="0085104D">
      <w:pPr>
        <w:pStyle w:val="ListParagraph"/>
        <w:numPr>
          <w:ilvl w:val="0"/>
          <w:numId w:val="14"/>
        </w:numPr>
        <w:rPr>
          <w:rFonts w:ascii="Arial" w:hAnsi="Arial" w:cs="Arial"/>
        </w:rPr>
      </w:pPr>
      <w:r>
        <w:rPr>
          <w:rFonts w:ascii="Arial" w:hAnsi="Arial" w:cs="Arial"/>
        </w:rPr>
        <w:t>A</w:t>
      </w:r>
      <w:r w:rsidR="00F4080D" w:rsidRPr="00F4080D">
        <w:rPr>
          <w:rFonts w:ascii="Arial" w:hAnsi="Arial" w:cs="Arial"/>
        </w:rPr>
        <w:t xml:space="preserve">ctively encouraged </w:t>
      </w:r>
      <w:r>
        <w:rPr>
          <w:rFonts w:ascii="Arial" w:hAnsi="Arial" w:cs="Arial"/>
        </w:rPr>
        <w:t>Children</w:t>
      </w:r>
      <w:r w:rsidRPr="00F4080D">
        <w:rPr>
          <w:rFonts w:ascii="Arial" w:hAnsi="Arial" w:cs="Arial"/>
        </w:rPr>
        <w:t xml:space="preserve"> with SEND </w:t>
      </w:r>
      <w:r w:rsidR="00F4080D" w:rsidRPr="00F4080D">
        <w:rPr>
          <w:rFonts w:ascii="Arial" w:hAnsi="Arial" w:cs="Arial"/>
        </w:rPr>
        <w:t>to participate in a number of activities aimed to improve gross motor, physical and social development alongside extra learning opportunities.</w:t>
      </w:r>
    </w:p>
    <w:p w14:paraId="68161250" w14:textId="77777777" w:rsidR="00F4080D" w:rsidRDefault="00F4080D" w:rsidP="00F4080D">
      <w:pPr>
        <w:pStyle w:val="ListParagraph"/>
        <w:ind w:left="432"/>
        <w:rPr>
          <w:rFonts w:ascii="Arial" w:hAnsi="Arial" w:cs="Arial"/>
        </w:rPr>
      </w:pPr>
    </w:p>
    <w:p w14:paraId="469BC169" w14:textId="07222400" w:rsidR="0085104D" w:rsidRDefault="0085104D" w:rsidP="0067786C">
      <w:pPr>
        <w:pStyle w:val="ListParagraph"/>
        <w:numPr>
          <w:ilvl w:val="0"/>
          <w:numId w:val="14"/>
        </w:numPr>
        <w:rPr>
          <w:rFonts w:ascii="Arial" w:hAnsi="Arial" w:cs="Arial"/>
        </w:rPr>
      </w:pPr>
      <w:r w:rsidRPr="00F04C31">
        <w:rPr>
          <w:rFonts w:ascii="Arial" w:hAnsi="Arial" w:cs="Arial"/>
        </w:rPr>
        <w:t xml:space="preserve">Provide children with SEND access to all aspects of farm life so they can engage in </w:t>
      </w:r>
      <w:r w:rsidR="00F04C31" w:rsidRPr="00F04C31">
        <w:rPr>
          <w:rFonts w:ascii="Arial" w:hAnsi="Arial" w:cs="Arial"/>
        </w:rPr>
        <w:t xml:space="preserve">a wide range of </w:t>
      </w:r>
      <w:r w:rsidRPr="00F04C31">
        <w:rPr>
          <w:rFonts w:ascii="Arial" w:hAnsi="Arial" w:cs="Arial"/>
        </w:rPr>
        <w:t>activities</w:t>
      </w:r>
      <w:r w:rsidR="00F04C31" w:rsidRPr="00F04C31">
        <w:rPr>
          <w:rFonts w:ascii="Arial" w:hAnsi="Arial" w:cs="Arial"/>
        </w:rPr>
        <w:t xml:space="preserve">, </w:t>
      </w:r>
      <w:r w:rsidR="00F4080D" w:rsidRPr="00F04C31">
        <w:rPr>
          <w:rFonts w:ascii="Arial" w:hAnsi="Arial" w:cs="Arial"/>
        </w:rPr>
        <w:t>becom</w:t>
      </w:r>
      <w:r w:rsidR="00F04C31" w:rsidRPr="00F04C31">
        <w:rPr>
          <w:rFonts w:ascii="Arial" w:hAnsi="Arial" w:cs="Arial"/>
        </w:rPr>
        <w:t>ing</w:t>
      </w:r>
      <w:r w:rsidR="00F4080D" w:rsidRPr="00F04C31">
        <w:rPr>
          <w:rFonts w:ascii="Arial" w:hAnsi="Arial" w:cs="Arial"/>
        </w:rPr>
        <w:t xml:space="preserve"> confident individuals living fulfilling lives</w:t>
      </w:r>
      <w:r w:rsidR="00F04C31">
        <w:rPr>
          <w:rFonts w:ascii="Arial" w:hAnsi="Arial" w:cs="Arial"/>
        </w:rPr>
        <w:t>.</w:t>
      </w:r>
    </w:p>
    <w:p w14:paraId="7B93A648" w14:textId="77777777" w:rsidR="00F04C31" w:rsidRPr="00F04C31" w:rsidRDefault="00F04C31" w:rsidP="00F04C31">
      <w:pPr>
        <w:rPr>
          <w:rFonts w:ascii="Arial" w:hAnsi="Arial" w:cs="Arial"/>
        </w:rPr>
      </w:pPr>
    </w:p>
    <w:p w14:paraId="0BDF08F1" w14:textId="77777777" w:rsidR="0085104D" w:rsidRDefault="0085104D" w:rsidP="0085104D">
      <w:pPr>
        <w:pStyle w:val="ListParagraph"/>
        <w:numPr>
          <w:ilvl w:val="0"/>
          <w:numId w:val="14"/>
        </w:numPr>
        <w:rPr>
          <w:rFonts w:ascii="Arial" w:hAnsi="Arial" w:cs="Arial"/>
        </w:rPr>
      </w:pPr>
      <w:r w:rsidRPr="0085104D">
        <w:rPr>
          <w:rFonts w:ascii="Arial" w:hAnsi="Arial" w:cs="Arial"/>
        </w:rPr>
        <w:t xml:space="preserve">Communicate </w:t>
      </w:r>
      <w:r>
        <w:rPr>
          <w:rFonts w:ascii="Arial" w:hAnsi="Arial" w:cs="Arial"/>
        </w:rPr>
        <w:t xml:space="preserve">where appropriate </w:t>
      </w:r>
      <w:r w:rsidRPr="0085104D">
        <w:rPr>
          <w:rFonts w:ascii="Arial" w:hAnsi="Arial" w:cs="Arial"/>
        </w:rPr>
        <w:t xml:space="preserve">with </w:t>
      </w:r>
      <w:r>
        <w:rPr>
          <w:rFonts w:ascii="Arial" w:hAnsi="Arial" w:cs="Arial"/>
        </w:rPr>
        <w:t>children</w:t>
      </w:r>
      <w:r w:rsidRPr="0085104D">
        <w:rPr>
          <w:rFonts w:ascii="Arial" w:hAnsi="Arial" w:cs="Arial"/>
        </w:rPr>
        <w:t xml:space="preserve"> with SEND and their parents or carers and involve them in discussions and decisions about support and provision for the </w:t>
      </w:r>
      <w:r>
        <w:rPr>
          <w:rFonts w:ascii="Arial" w:hAnsi="Arial" w:cs="Arial"/>
        </w:rPr>
        <w:t>child.</w:t>
      </w:r>
    </w:p>
    <w:p w14:paraId="056D1811" w14:textId="77777777" w:rsidR="0067786C" w:rsidRPr="0067786C" w:rsidRDefault="0067786C" w:rsidP="0067786C">
      <w:pPr>
        <w:rPr>
          <w:rFonts w:ascii="Arial" w:hAnsi="Arial" w:cs="Arial"/>
        </w:rPr>
      </w:pPr>
    </w:p>
    <w:p w14:paraId="41DB17C4" w14:textId="77777777" w:rsidR="00F04C31" w:rsidRDefault="0085104D" w:rsidP="0085104D">
      <w:pPr>
        <w:pStyle w:val="ListParagraph"/>
        <w:numPr>
          <w:ilvl w:val="0"/>
          <w:numId w:val="14"/>
        </w:numPr>
        <w:rPr>
          <w:rFonts w:ascii="Arial" w:hAnsi="Arial" w:cs="Arial"/>
        </w:rPr>
      </w:pPr>
      <w:r w:rsidRPr="0067786C">
        <w:rPr>
          <w:rFonts w:ascii="Arial" w:hAnsi="Arial" w:cs="Arial"/>
        </w:rPr>
        <w:t>Explain the roles and responsibilities of everyone involved in providing for children with SEND</w:t>
      </w:r>
      <w:r w:rsidR="0067786C" w:rsidRPr="0067786C">
        <w:rPr>
          <w:rFonts w:ascii="Arial" w:hAnsi="Arial" w:cs="Arial"/>
        </w:rPr>
        <w:t xml:space="preserve">, </w:t>
      </w:r>
      <w:r w:rsidR="0067786C">
        <w:rPr>
          <w:rFonts w:ascii="Arial" w:hAnsi="Arial" w:cs="Arial"/>
        </w:rPr>
        <w:t>m</w:t>
      </w:r>
      <w:r w:rsidRPr="0067786C">
        <w:rPr>
          <w:rFonts w:ascii="Arial" w:hAnsi="Arial" w:cs="Arial"/>
        </w:rPr>
        <w:t>ak</w:t>
      </w:r>
      <w:r w:rsidR="0067786C">
        <w:rPr>
          <w:rFonts w:ascii="Arial" w:hAnsi="Arial" w:cs="Arial"/>
        </w:rPr>
        <w:t>ing</w:t>
      </w:r>
      <w:r w:rsidRPr="0067786C">
        <w:rPr>
          <w:rFonts w:ascii="Arial" w:hAnsi="Arial" w:cs="Arial"/>
        </w:rPr>
        <w:t xml:space="preserve"> sure the SEND policy is understood and implemented consistently by all staff.</w:t>
      </w:r>
    </w:p>
    <w:p w14:paraId="0D2B8416" w14:textId="77777777" w:rsidR="00F04C31" w:rsidRPr="00F04C31" w:rsidRDefault="00F04C31" w:rsidP="00F04C31">
      <w:pPr>
        <w:pStyle w:val="ListParagraph"/>
        <w:rPr>
          <w:rFonts w:ascii="Arial" w:hAnsi="Arial" w:cs="Arial"/>
        </w:rPr>
      </w:pPr>
    </w:p>
    <w:p w14:paraId="7CB2790C" w14:textId="2C2AA550" w:rsidR="000867BD" w:rsidRPr="0067786C" w:rsidRDefault="00F04C31" w:rsidP="0085104D">
      <w:pPr>
        <w:pStyle w:val="ListParagraph"/>
        <w:numPr>
          <w:ilvl w:val="0"/>
          <w:numId w:val="14"/>
        </w:numPr>
        <w:rPr>
          <w:rFonts w:ascii="Arial" w:hAnsi="Arial" w:cs="Arial"/>
        </w:rPr>
      </w:pPr>
      <w:r>
        <w:rPr>
          <w:rFonts w:ascii="Arial" w:hAnsi="Arial" w:cs="Arial"/>
        </w:rPr>
        <w:t>E</w:t>
      </w:r>
      <w:r w:rsidR="00F4080D" w:rsidRPr="0067786C">
        <w:rPr>
          <w:rFonts w:ascii="Arial" w:hAnsi="Arial" w:cs="Arial"/>
        </w:rPr>
        <w:t>nsure staff have the skills, understanding and tools to implement support and provision for children with Special Educational Needs</w:t>
      </w:r>
      <w:r>
        <w:rPr>
          <w:rFonts w:ascii="Arial" w:hAnsi="Arial" w:cs="Arial"/>
        </w:rPr>
        <w:t xml:space="preserve"> - </w:t>
      </w:r>
      <w:r w:rsidR="00F4080D" w:rsidRPr="0067786C">
        <w:rPr>
          <w:rFonts w:ascii="Arial" w:hAnsi="Arial" w:cs="Arial"/>
        </w:rPr>
        <w:t>allow</w:t>
      </w:r>
      <w:r>
        <w:rPr>
          <w:rFonts w:ascii="Arial" w:hAnsi="Arial" w:cs="Arial"/>
        </w:rPr>
        <w:t>ing</w:t>
      </w:r>
      <w:r w:rsidR="00F4080D" w:rsidRPr="0067786C">
        <w:rPr>
          <w:rFonts w:ascii="Arial" w:hAnsi="Arial" w:cs="Arial"/>
        </w:rPr>
        <w:t xml:space="preserve"> </w:t>
      </w:r>
      <w:r>
        <w:rPr>
          <w:rFonts w:ascii="Arial" w:hAnsi="Arial" w:cs="Arial"/>
        </w:rPr>
        <w:t>them</w:t>
      </w:r>
      <w:r w:rsidR="00F4080D" w:rsidRPr="0067786C">
        <w:rPr>
          <w:rFonts w:ascii="Arial" w:hAnsi="Arial" w:cs="Arial"/>
        </w:rPr>
        <w:t xml:space="preserve"> to be fully</w:t>
      </w:r>
      <w:r w:rsidR="002D14EE">
        <w:rPr>
          <w:rFonts w:ascii="Arial" w:hAnsi="Arial" w:cs="Arial"/>
        </w:rPr>
        <w:t>, included,</w:t>
      </w:r>
      <w:r w:rsidR="00F4080D" w:rsidRPr="0067786C">
        <w:rPr>
          <w:rFonts w:ascii="Arial" w:hAnsi="Arial" w:cs="Arial"/>
        </w:rPr>
        <w:t xml:space="preserve"> supported and therefore achieve to the best of their ability.</w:t>
      </w:r>
    </w:p>
    <w:p w14:paraId="1770E928" w14:textId="77777777" w:rsidR="00716FD8" w:rsidRDefault="00716FD8" w:rsidP="00716FD8">
      <w:pPr>
        <w:rPr>
          <w:rFonts w:ascii="Arial" w:hAnsi="Arial" w:cs="Arial"/>
        </w:rPr>
      </w:pPr>
    </w:p>
    <w:p w14:paraId="5599B97D" w14:textId="77777777" w:rsidR="00716FD8" w:rsidRDefault="00716FD8" w:rsidP="00716FD8">
      <w:pPr>
        <w:rPr>
          <w:rFonts w:ascii="Arial" w:hAnsi="Arial" w:cs="Arial"/>
        </w:rPr>
      </w:pPr>
    </w:p>
    <w:p w14:paraId="6042676E" w14:textId="0F973E1C" w:rsidR="00716FD8" w:rsidRPr="00AF2375" w:rsidRDefault="00716FD8" w:rsidP="00AF2375">
      <w:pPr>
        <w:pStyle w:val="ListParagraph"/>
        <w:numPr>
          <w:ilvl w:val="0"/>
          <w:numId w:val="4"/>
        </w:numPr>
        <w:rPr>
          <w:rFonts w:ascii="Arial" w:hAnsi="Arial" w:cs="Arial"/>
          <w:b/>
          <w:bCs/>
          <w:sz w:val="32"/>
          <w:szCs w:val="32"/>
        </w:rPr>
      </w:pPr>
      <w:r w:rsidRPr="00AF2375">
        <w:rPr>
          <w:rFonts w:ascii="Arial" w:hAnsi="Arial" w:cs="Arial"/>
          <w:b/>
          <w:bCs/>
          <w:sz w:val="32"/>
          <w:szCs w:val="32"/>
        </w:rPr>
        <w:t>Evaluating and monitoring the policy</w:t>
      </w:r>
    </w:p>
    <w:p w14:paraId="325A9EC9" w14:textId="77777777" w:rsidR="00716FD8" w:rsidRDefault="00716FD8" w:rsidP="00716FD8">
      <w:pPr>
        <w:rPr>
          <w:rFonts w:ascii="Arial" w:hAnsi="Arial" w:cs="Arial"/>
          <w:b/>
          <w:bCs/>
        </w:rPr>
      </w:pPr>
    </w:p>
    <w:p w14:paraId="2ADF012F" w14:textId="576C1B4D" w:rsidR="00716FD8" w:rsidRPr="00716FD8" w:rsidRDefault="00716FD8" w:rsidP="00716FD8">
      <w:pPr>
        <w:rPr>
          <w:rFonts w:ascii="Arial" w:hAnsi="Arial" w:cs="Arial"/>
        </w:rPr>
      </w:pPr>
      <w:r w:rsidRPr="00716FD8">
        <w:rPr>
          <w:rFonts w:ascii="Arial" w:hAnsi="Arial" w:cs="Arial"/>
        </w:rPr>
        <w:t xml:space="preserve">We are constantly looking for ways to improve our SEND policy. We will do this by evaluating whether or not we are meeting our aims. This policy will be reviewed annually by the </w:t>
      </w:r>
      <w:r>
        <w:rPr>
          <w:rFonts w:ascii="Arial" w:hAnsi="Arial" w:cs="Arial"/>
        </w:rPr>
        <w:t>Manager</w:t>
      </w:r>
      <w:r w:rsidRPr="00716FD8">
        <w:rPr>
          <w:rFonts w:ascii="Arial" w:hAnsi="Arial" w:cs="Arial"/>
        </w:rPr>
        <w:t>. It will also be updated when any new legislation, requirements or changes in procedure occur during the year.</w:t>
      </w:r>
    </w:p>
    <w:p w14:paraId="08E73A53" w14:textId="77777777" w:rsidR="00716FD8" w:rsidRDefault="00716FD8">
      <w:pPr>
        <w:rPr>
          <w:rFonts w:ascii="Arial" w:hAnsi="Arial" w:cs="Arial"/>
        </w:rPr>
      </w:pPr>
    </w:p>
    <w:p w14:paraId="50F1078B" w14:textId="77777777" w:rsidR="005D65B8" w:rsidRDefault="005D65B8">
      <w:pPr>
        <w:rPr>
          <w:rFonts w:ascii="Arial" w:hAnsi="Arial" w:cs="Arial"/>
        </w:rPr>
      </w:pPr>
    </w:p>
    <w:p w14:paraId="5AE77B16" w14:textId="77777777" w:rsidR="00F04C31" w:rsidRDefault="00F04C31">
      <w:pPr>
        <w:rPr>
          <w:rFonts w:ascii="Arial" w:hAnsi="Arial" w:cs="Arial"/>
        </w:rPr>
      </w:pPr>
    </w:p>
    <w:p w14:paraId="628F2499" w14:textId="77777777" w:rsidR="00F04C31" w:rsidRDefault="00F04C31">
      <w:pPr>
        <w:rPr>
          <w:rFonts w:ascii="Arial" w:hAnsi="Arial" w:cs="Arial"/>
        </w:rPr>
      </w:pPr>
    </w:p>
    <w:p w14:paraId="2A5EA53C" w14:textId="7812E9DF" w:rsidR="005D65B8" w:rsidRPr="005D65B8" w:rsidRDefault="005D65B8" w:rsidP="005D65B8">
      <w:pPr>
        <w:pStyle w:val="ListParagraph"/>
        <w:widowControl/>
        <w:numPr>
          <w:ilvl w:val="0"/>
          <w:numId w:val="4"/>
        </w:numPr>
        <w:jc w:val="both"/>
        <w:rPr>
          <w:sz w:val="32"/>
          <w:szCs w:val="32"/>
        </w:rPr>
      </w:pPr>
      <w:r w:rsidRPr="005D65B8">
        <w:rPr>
          <w:rFonts w:ascii="Arial" w:eastAsia="Times New Roman" w:hAnsi="Arial"/>
          <w:b/>
          <w:sz w:val="32"/>
          <w:szCs w:val="32"/>
        </w:rPr>
        <w:t>Sign-off</w:t>
      </w:r>
    </w:p>
    <w:p w14:paraId="0BF5A652" w14:textId="77777777" w:rsidR="005D65B8" w:rsidRDefault="005D65B8" w:rsidP="005D65B8">
      <w:pPr>
        <w:widowControl/>
        <w:jc w:val="both"/>
        <w:rPr>
          <w:rFonts w:ascii="Arial" w:eastAsia="Times New Roman" w:hAnsi="Arial"/>
          <w:szCs w:val="24"/>
          <w:lang w:eastAsia="en-GB"/>
        </w:rPr>
      </w:pPr>
    </w:p>
    <w:tbl>
      <w:tblPr>
        <w:tblW w:w="0" w:type="auto"/>
        <w:tblInd w:w="-132" w:type="dxa"/>
        <w:tblLayout w:type="fixed"/>
        <w:tblCellMar>
          <w:left w:w="10" w:type="dxa"/>
          <w:right w:w="10" w:type="dxa"/>
        </w:tblCellMar>
        <w:tblLook w:val="0000" w:firstRow="0" w:lastRow="0" w:firstColumn="0" w:lastColumn="0" w:noHBand="0" w:noVBand="0"/>
      </w:tblPr>
      <w:tblGrid>
        <w:gridCol w:w="4380"/>
        <w:gridCol w:w="2480"/>
        <w:gridCol w:w="2481"/>
      </w:tblGrid>
      <w:tr w:rsidR="005D65B8" w14:paraId="19D561C6" w14:textId="77777777" w:rsidTr="005D6FE6">
        <w:trPr>
          <w:trHeight w:val="471"/>
        </w:trPr>
        <w:tc>
          <w:tcPr>
            <w:tcW w:w="4380" w:type="dxa"/>
            <w:tcBorders>
              <w:top w:val="single" w:sz="4" w:space="0" w:color="000000"/>
              <w:left w:val="single" w:sz="4" w:space="0" w:color="000000"/>
              <w:bottom w:val="single" w:sz="4" w:space="0" w:color="000000"/>
            </w:tcBorders>
            <w:shd w:val="clear" w:color="auto" w:fill="E7E6E6"/>
            <w:vAlign w:val="center"/>
          </w:tcPr>
          <w:p w14:paraId="69FA621E" w14:textId="77777777" w:rsidR="005D65B8" w:rsidRDefault="005D65B8" w:rsidP="00AC03FA">
            <w:pPr>
              <w:widowControl/>
              <w:jc w:val="center"/>
            </w:pPr>
            <w:r>
              <w:rPr>
                <w:rFonts w:ascii="Arial" w:eastAsia="Times New Roman" w:hAnsi="Arial"/>
                <w:b/>
                <w:szCs w:val="24"/>
              </w:rPr>
              <w:t>Signature</w:t>
            </w:r>
          </w:p>
        </w:tc>
        <w:tc>
          <w:tcPr>
            <w:tcW w:w="2480" w:type="dxa"/>
            <w:tcBorders>
              <w:top w:val="single" w:sz="4" w:space="0" w:color="000000"/>
              <w:left w:val="single" w:sz="4" w:space="0" w:color="000000"/>
              <w:bottom w:val="single" w:sz="4" w:space="0" w:color="000000"/>
            </w:tcBorders>
            <w:shd w:val="clear" w:color="auto" w:fill="E7E6E6"/>
            <w:vAlign w:val="center"/>
          </w:tcPr>
          <w:p w14:paraId="4592F9EE" w14:textId="77777777" w:rsidR="005D65B8" w:rsidRDefault="005D65B8" w:rsidP="00AC03FA">
            <w:pPr>
              <w:widowControl/>
              <w:jc w:val="center"/>
            </w:pPr>
            <w:r>
              <w:rPr>
                <w:rFonts w:ascii="Arial" w:eastAsia="Times New Roman" w:hAnsi="Arial"/>
                <w:b/>
                <w:szCs w:val="24"/>
              </w:rPr>
              <w:t>Position</w:t>
            </w:r>
          </w:p>
        </w:tc>
        <w:tc>
          <w:tcPr>
            <w:tcW w:w="248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28B01EB" w14:textId="77777777" w:rsidR="005D65B8" w:rsidRDefault="005D65B8" w:rsidP="00AC03FA">
            <w:pPr>
              <w:widowControl/>
              <w:jc w:val="center"/>
            </w:pPr>
            <w:r>
              <w:rPr>
                <w:rFonts w:ascii="Arial" w:eastAsia="Times New Roman" w:hAnsi="Arial"/>
                <w:b/>
                <w:szCs w:val="24"/>
              </w:rPr>
              <w:t>Date</w:t>
            </w:r>
          </w:p>
        </w:tc>
      </w:tr>
      <w:tr w:rsidR="005D65B8" w14:paraId="3C5F5BAE" w14:textId="77777777" w:rsidTr="005D6FE6">
        <w:trPr>
          <w:trHeight w:val="582"/>
        </w:trPr>
        <w:tc>
          <w:tcPr>
            <w:tcW w:w="4380" w:type="dxa"/>
            <w:tcBorders>
              <w:top w:val="single" w:sz="4" w:space="0" w:color="000000"/>
              <w:left w:val="single" w:sz="4" w:space="0" w:color="000000"/>
              <w:bottom w:val="single" w:sz="4" w:space="0" w:color="000000"/>
            </w:tcBorders>
            <w:shd w:val="clear" w:color="auto" w:fill="auto"/>
          </w:tcPr>
          <w:p w14:paraId="2A14B4C2" w14:textId="77777777" w:rsidR="005D65B8" w:rsidRDefault="005D65B8" w:rsidP="00AC03FA">
            <w:pPr>
              <w:widowControl/>
              <w:snapToGrid w:val="0"/>
              <w:jc w:val="both"/>
              <w:rPr>
                <w:rFonts w:ascii="Arial" w:eastAsia="Times New Roman" w:hAnsi="Arial"/>
                <w:szCs w:val="24"/>
                <w:lang w:eastAsia="en-GB"/>
              </w:rPr>
            </w:pPr>
          </w:p>
        </w:tc>
        <w:tc>
          <w:tcPr>
            <w:tcW w:w="2480" w:type="dxa"/>
            <w:tcBorders>
              <w:top w:val="single" w:sz="4" w:space="0" w:color="000000"/>
              <w:left w:val="single" w:sz="4" w:space="0" w:color="000000"/>
              <w:bottom w:val="single" w:sz="4" w:space="0" w:color="000000"/>
            </w:tcBorders>
            <w:shd w:val="clear" w:color="auto" w:fill="auto"/>
            <w:vAlign w:val="center"/>
          </w:tcPr>
          <w:p w14:paraId="7767496B" w14:textId="77777777" w:rsidR="005D65B8" w:rsidRDefault="005D65B8" w:rsidP="00AC03FA">
            <w:pPr>
              <w:widowControl/>
              <w:jc w:val="center"/>
            </w:pPr>
            <w:r>
              <w:rPr>
                <w:rFonts w:ascii="Arial" w:eastAsia="Times New Roman" w:hAnsi="Arial"/>
                <w:szCs w:val="24"/>
              </w:rPr>
              <w:t>Director</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507890FF" w14:textId="77777777" w:rsidR="005D65B8" w:rsidRDefault="005D65B8" w:rsidP="00AC03FA">
            <w:pPr>
              <w:widowControl/>
              <w:snapToGrid w:val="0"/>
              <w:jc w:val="both"/>
              <w:rPr>
                <w:rFonts w:ascii="Arial" w:eastAsia="Times New Roman" w:hAnsi="Arial"/>
                <w:szCs w:val="24"/>
                <w:lang w:eastAsia="en-GB"/>
              </w:rPr>
            </w:pPr>
          </w:p>
        </w:tc>
      </w:tr>
      <w:tr w:rsidR="005D65B8" w14:paraId="5E0D50AF" w14:textId="77777777" w:rsidTr="005D6FE6">
        <w:trPr>
          <w:trHeight w:val="582"/>
        </w:trPr>
        <w:tc>
          <w:tcPr>
            <w:tcW w:w="4380" w:type="dxa"/>
            <w:tcBorders>
              <w:top w:val="single" w:sz="4" w:space="0" w:color="000000"/>
              <w:left w:val="single" w:sz="4" w:space="0" w:color="000000"/>
              <w:bottom w:val="single" w:sz="4" w:space="0" w:color="000000"/>
            </w:tcBorders>
            <w:shd w:val="clear" w:color="auto" w:fill="auto"/>
          </w:tcPr>
          <w:p w14:paraId="314D0245" w14:textId="77777777" w:rsidR="005D65B8" w:rsidRDefault="005D65B8" w:rsidP="00AC03FA">
            <w:pPr>
              <w:widowControl/>
              <w:snapToGrid w:val="0"/>
              <w:jc w:val="both"/>
              <w:rPr>
                <w:rFonts w:ascii="Arial" w:eastAsia="Times New Roman" w:hAnsi="Arial"/>
                <w:szCs w:val="24"/>
                <w:lang w:eastAsia="en-GB"/>
              </w:rPr>
            </w:pPr>
          </w:p>
        </w:tc>
        <w:tc>
          <w:tcPr>
            <w:tcW w:w="2480" w:type="dxa"/>
            <w:tcBorders>
              <w:top w:val="single" w:sz="4" w:space="0" w:color="000000"/>
              <w:left w:val="single" w:sz="4" w:space="0" w:color="000000"/>
              <w:bottom w:val="single" w:sz="4" w:space="0" w:color="000000"/>
            </w:tcBorders>
            <w:shd w:val="clear" w:color="auto" w:fill="auto"/>
            <w:vAlign w:val="center"/>
          </w:tcPr>
          <w:p w14:paraId="725CE5A8" w14:textId="77777777" w:rsidR="005D65B8" w:rsidRDefault="005D65B8" w:rsidP="00AC03FA">
            <w:pPr>
              <w:widowControl/>
              <w:jc w:val="center"/>
            </w:pPr>
            <w:r>
              <w:rPr>
                <w:rFonts w:ascii="Arial" w:eastAsia="Times New Roman" w:hAnsi="Arial"/>
                <w:szCs w:val="24"/>
              </w:rPr>
              <w:t>Director</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70E36101" w14:textId="77777777" w:rsidR="005D65B8" w:rsidRDefault="005D65B8" w:rsidP="00AC03FA">
            <w:pPr>
              <w:widowControl/>
              <w:snapToGrid w:val="0"/>
              <w:jc w:val="both"/>
              <w:rPr>
                <w:rFonts w:ascii="Arial" w:eastAsia="Times New Roman" w:hAnsi="Arial"/>
                <w:szCs w:val="24"/>
                <w:lang w:eastAsia="en-GB"/>
              </w:rPr>
            </w:pPr>
          </w:p>
        </w:tc>
      </w:tr>
      <w:tr w:rsidR="005D65B8" w14:paraId="1BEA3E4C" w14:textId="77777777" w:rsidTr="005D6FE6">
        <w:trPr>
          <w:trHeight w:val="582"/>
        </w:trPr>
        <w:tc>
          <w:tcPr>
            <w:tcW w:w="4380" w:type="dxa"/>
            <w:tcBorders>
              <w:top w:val="single" w:sz="4" w:space="0" w:color="000000"/>
              <w:left w:val="single" w:sz="4" w:space="0" w:color="000000"/>
              <w:bottom w:val="single" w:sz="4" w:space="0" w:color="000000"/>
            </w:tcBorders>
            <w:shd w:val="clear" w:color="auto" w:fill="auto"/>
          </w:tcPr>
          <w:p w14:paraId="3FDD2403" w14:textId="77777777" w:rsidR="005D65B8" w:rsidRDefault="005D65B8" w:rsidP="00AC03FA">
            <w:pPr>
              <w:widowControl/>
              <w:snapToGrid w:val="0"/>
              <w:jc w:val="both"/>
              <w:rPr>
                <w:rFonts w:ascii="Arial" w:eastAsia="Times New Roman" w:hAnsi="Arial"/>
                <w:szCs w:val="24"/>
                <w:lang w:eastAsia="en-GB"/>
              </w:rPr>
            </w:pPr>
          </w:p>
        </w:tc>
        <w:tc>
          <w:tcPr>
            <w:tcW w:w="2480" w:type="dxa"/>
            <w:tcBorders>
              <w:top w:val="single" w:sz="4" w:space="0" w:color="000000"/>
              <w:left w:val="single" w:sz="4" w:space="0" w:color="000000"/>
              <w:bottom w:val="single" w:sz="4" w:space="0" w:color="000000"/>
            </w:tcBorders>
            <w:shd w:val="clear" w:color="auto" w:fill="auto"/>
            <w:vAlign w:val="center"/>
          </w:tcPr>
          <w:p w14:paraId="21BB6A26" w14:textId="77777777" w:rsidR="005D65B8" w:rsidRDefault="005D65B8" w:rsidP="00AC03FA">
            <w:pPr>
              <w:widowControl/>
              <w:jc w:val="center"/>
            </w:pPr>
            <w:r>
              <w:rPr>
                <w:rFonts w:ascii="Arial" w:eastAsia="Times New Roman" w:hAnsi="Arial"/>
                <w:szCs w:val="24"/>
              </w:rPr>
              <w:t>Director</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2DE3EC3A" w14:textId="77777777" w:rsidR="005D65B8" w:rsidRDefault="005D65B8" w:rsidP="00AC03FA">
            <w:pPr>
              <w:widowControl/>
              <w:snapToGrid w:val="0"/>
              <w:jc w:val="both"/>
              <w:rPr>
                <w:rFonts w:ascii="Arial" w:eastAsia="Times New Roman" w:hAnsi="Arial"/>
                <w:szCs w:val="24"/>
                <w:lang w:eastAsia="en-GB"/>
              </w:rPr>
            </w:pPr>
          </w:p>
        </w:tc>
      </w:tr>
    </w:tbl>
    <w:p w14:paraId="587562DD" w14:textId="77777777" w:rsidR="005D65B8" w:rsidRPr="00716FD8" w:rsidRDefault="005D65B8" w:rsidP="005D65B8">
      <w:pPr>
        <w:rPr>
          <w:rFonts w:ascii="Arial" w:hAnsi="Arial" w:cs="Arial"/>
        </w:rPr>
      </w:pPr>
    </w:p>
    <w:sectPr w:rsidR="005D65B8" w:rsidRPr="00716FD8" w:rsidSect="005D65B8">
      <w:headerReference w:type="default" r:id="rId7"/>
      <w:footerReference w:type="default" r:id="rId8"/>
      <w:pgSz w:w="11906" w:h="16838"/>
      <w:pgMar w:top="1440" w:right="102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C67E" w14:textId="77777777" w:rsidR="00AE5BF2" w:rsidRDefault="00AE5BF2" w:rsidP="003455B3">
      <w:r>
        <w:separator/>
      </w:r>
    </w:p>
  </w:endnote>
  <w:endnote w:type="continuationSeparator" w:id="0">
    <w:p w14:paraId="66FA16DA" w14:textId="77777777" w:rsidR="00AE5BF2" w:rsidRDefault="00AE5BF2" w:rsidP="0034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23715"/>
      <w:docPartObj>
        <w:docPartGallery w:val="Page Numbers (Bottom of Page)"/>
        <w:docPartUnique/>
      </w:docPartObj>
    </w:sdtPr>
    <w:sdtContent>
      <w:sdt>
        <w:sdtPr>
          <w:id w:val="1728636285"/>
          <w:docPartObj>
            <w:docPartGallery w:val="Page Numbers (Top of Page)"/>
            <w:docPartUnique/>
          </w:docPartObj>
        </w:sdtPr>
        <w:sdtContent>
          <w:p w14:paraId="78120D93" w14:textId="731215A4" w:rsidR="00AF2375" w:rsidRDefault="00AF2375">
            <w:pPr>
              <w:pStyle w:val="Footer"/>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537939C" w14:textId="77777777" w:rsidR="00AF2375" w:rsidRDefault="00AF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4418" w14:textId="77777777" w:rsidR="00AE5BF2" w:rsidRDefault="00AE5BF2" w:rsidP="003455B3">
      <w:r>
        <w:separator/>
      </w:r>
    </w:p>
  </w:footnote>
  <w:footnote w:type="continuationSeparator" w:id="0">
    <w:p w14:paraId="36E2E529" w14:textId="77777777" w:rsidR="00AE5BF2" w:rsidRDefault="00AE5BF2" w:rsidP="0034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2CBD" w14:textId="2BE4448A" w:rsidR="003455B3" w:rsidRDefault="003455B3">
    <w:pPr>
      <w:pStyle w:val="Header"/>
    </w:pPr>
    <w:r>
      <w:rPr>
        <w:noProof/>
        <w14:ligatures w14:val="standardContextual"/>
      </w:rPr>
      <w:drawing>
        <wp:anchor distT="0" distB="0" distL="114935" distR="114935" simplePos="0" relativeHeight="251658240" behindDoc="0" locked="0" layoutInCell="1" allowOverlap="1" wp14:anchorId="4E6B2BD1" wp14:editId="57DB0040">
          <wp:simplePos x="0" y="0"/>
          <wp:positionH relativeFrom="margin">
            <wp:align>center</wp:align>
          </wp:positionH>
          <wp:positionV relativeFrom="paragraph">
            <wp:posOffset>-175260</wp:posOffset>
          </wp:positionV>
          <wp:extent cx="2781300" cy="636905"/>
          <wp:effectExtent l="0" t="0" r="0" b="0"/>
          <wp:wrapTight wrapText="bothSides">
            <wp:wrapPolygon edited="0">
              <wp:start x="148" y="0"/>
              <wp:lineTo x="0" y="3230"/>
              <wp:lineTo x="0" y="6461"/>
              <wp:lineTo x="444" y="12921"/>
              <wp:lineTo x="1923" y="20674"/>
              <wp:lineTo x="2367" y="20674"/>
              <wp:lineTo x="3403" y="20674"/>
              <wp:lineTo x="19825" y="19382"/>
              <wp:lineTo x="20268" y="10983"/>
              <wp:lineTo x="21452" y="9045"/>
              <wp:lineTo x="21452" y="1292"/>
              <wp:lineTo x="1332" y="0"/>
              <wp:lineTo x="148" y="0"/>
            </wp:wrapPolygon>
          </wp:wrapTight>
          <wp:docPr id="154371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 t="-73" r="-15" b="-73"/>
                  <a:stretch>
                    <a:fillRect/>
                  </a:stretch>
                </pic:blipFill>
                <pic:spPr bwMode="auto">
                  <a:xfrm>
                    <a:off x="0" y="0"/>
                    <a:ext cx="2781300" cy="6369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9AA"/>
    <w:multiLevelType w:val="hybridMultilevel"/>
    <w:tmpl w:val="FD54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65079"/>
    <w:multiLevelType w:val="hybridMultilevel"/>
    <w:tmpl w:val="01C2E528"/>
    <w:lvl w:ilvl="0" w:tplc="D7E2B396">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 w15:restartNumberingAfterBreak="0">
    <w:nsid w:val="0D04161F"/>
    <w:multiLevelType w:val="hybridMultilevel"/>
    <w:tmpl w:val="AC86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4B4C"/>
    <w:multiLevelType w:val="hybridMultilevel"/>
    <w:tmpl w:val="C1F8E846"/>
    <w:lvl w:ilvl="0" w:tplc="44D4E2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47634"/>
    <w:multiLevelType w:val="hybridMultilevel"/>
    <w:tmpl w:val="114C1300"/>
    <w:lvl w:ilvl="0" w:tplc="D7E2B396">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23C39"/>
    <w:multiLevelType w:val="hybridMultilevel"/>
    <w:tmpl w:val="42D8DB1A"/>
    <w:lvl w:ilvl="0" w:tplc="D7E2B396">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422A4"/>
    <w:multiLevelType w:val="hybridMultilevel"/>
    <w:tmpl w:val="2878CE52"/>
    <w:lvl w:ilvl="0" w:tplc="44D4E2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E4359"/>
    <w:multiLevelType w:val="hybridMultilevel"/>
    <w:tmpl w:val="C5C0D362"/>
    <w:lvl w:ilvl="0" w:tplc="44D4E29C">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5B5A08"/>
    <w:multiLevelType w:val="hybridMultilevel"/>
    <w:tmpl w:val="71064F0C"/>
    <w:lvl w:ilvl="0" w:tplc="44D4E2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244C7"/>
    <w:multiLevelType w:val="hybridMultilevel"/>
    <w:tmpl w:val="9D207FF8"/>
    <w:lvl w:ilvl="0" w:tplc="D7E2B396">
      <w:numFmt w:val="bullet"/>
      <w:lvlText w:val="•"/>
      <w:lvlJc w:val="left"/>
      <w:pPr>
        <w:ind w:left="504" w:hanging="360"/>
      </w:pPr>
      <w:rPr>
        <w:rFonts w:ascii="Arial" w:eastAsia="Calibri"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337A1858"/>
    <w:multiLevelType w:val="hybridMultilevel"/>
    <w:tmpl w:val="40DEE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96B3B"/>
    <w:multiLevelType w:val="hybridMultilevel"/>
    <w:tmpl w:val="2A94E6EE"/>
    <w:lvl w:ilvl="0" w:tplc="D7E2B396">
      <w:numFmt w:val="bullet"/>
      <w:lvlText w:val="•"/>
      <w:lvlJc w:val="left"/>
      <w:pPr>
        <w:ind w:left="504" w:hanging="360"/>
      </w:pPr>
      <w:rPr>
        <w:rFonts w:ascii="Arial" w:eastAsia="Calibri"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45FE7307"/>
    <w:multiLevelType w:val="hybridMultilevel"/>
    <w:tmpl w:val="629C58E6"/>
    <w:lvl w:ilvl="0" w:tplc="D7E2B396">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F3E2D"/>
    <w:multiLevelType w:val="hybridMultilevel"/>
    <w:tmpl w:val="FF4A7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054884"/>
    <w:multiLevelType w:val="hybridMultilevel"/>
    <w:tmpl w:val="095C54A0"/>
    <w:lvl w:ilvl="0" w:tplc="44D4E29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A2D8B"/>
    <w:multiLevelType w:val="hybridMultilevel"/>
    <w:tmpl w:val="353CC7CC"/>
    <w:lvl w:ilvl="0" w:tplc="899A7B76">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9E2C8C"/>
    <w:multiLevelType w:val="hybridMultilevel"/>
    <w:tmpl w:val="569055DE"/>
    <w:lvl w:ilvl="0" w:tplc="D7E2B396">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966774">
    <w:abstractNumId w:val="0"/>
  </w:num>
  <w:num w:numId="2" w16cid:durableId="1038625419">
    <w:abstractNumId w:val="13"/>
  </w:num>
  <w:num w:numId="3" w16cid:durableId="1776318709">
    <w:abstractNumId w:val="10"/>
  </w:num>
  <w:num w:numId="4" w16cid:durableId="1958565886">
    <w:abstractNumId w:val="15"/>
  </w:num>
  <w:num w:numId="5" w16cid:durableId="830216530">
    <w:abstractNumId w:val="2"/>
  </w:num>
  <w:num w:numId="6" w16cid:durableId="1981180532">
    <w:abstractNumId w:val="14"/>
  </w:num>
  <w:num w:numId="7" w16cid:durableId="1000963677">
    <w:abstractNumId w:val="3"/>
  </w:num>
  <w:num w:numId="8" w16cid:durableId="826750873">
    <w:abstractNumId w:val="7"/>
  </w:num>
  <w:num w:numId="9" w16cid:durableId="1906602449">
    <w:abstractNumId w:val="8"/>
  </w:num>
  <w:num w:numId="10" w16cid:durableId="1579443577">
    <w:abstractNumId w:val="6"/>
  </w:num>
  <w:num w:numId="11" w16cid:durableId="353654135">
    <w:abstractNumId w:val="1"/>
  </w:num>
  <w:num w:numId="12" w16cid:durableId="1256017379">
    <w:abstractNumId w:val="12"/>
  </w:num>
  <w:num w:numId="13" w16cid:durableId="561138302">
    <w:abstractNumId w:val="4"/>
  </w:num>
  <w:num w:numId="14" w16cid:durableId="1055992">
    <w:abstractNumId w:val="5"/>
  </w:num>
  <w:num w:numId="15" w16cid:durableId="227691781">
    <w:abstractNumId w:val="16"/>
  </w:num>
  <w:num w:numId="16" w16cid:durableId="1318656335">
    <w:abstractNumId w:val="9"/>
  </w:num>
  <w:num w:numId="17" w16cid:durableId="1542740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B3"/>
    <w:rsid w:val="00024ED5"/>
    <w:rsid w:val="0006647C"/>
    <w:rsid w:val="000867BD"/>
    <w:rsid w:val="000F3D26"/>
    <w:rsid w:val="001354E6"/>
    <w:rsid w:val="00141187"/>
    <w:rsid w:val="001D3E4D"/>
    <w:rsid w:val="001D5EE6"/>
    <w:rsid w:val="002336BC"/>
    <w:rsid w:val="00285B00"/>
    <w:rsid w:val="002A7553"/>
    <w:rsid w:val="002D14EE"/>
    <w:rsid w:val="00344B8B"/>
    <w:rsid w:val="003455B3"/>
    <w:rsid w:val="003B51BA"/>
    <w:rsid w:val="00500746"/>
    <w:rsid w:val="00505317"/>
    <w:rsid w:val="005246D0"/>
    <w:rsid w:val="005312E6"/>
    <w:rsid w:val="005D65B8"/>
    <w:rsid w:val="005D6FE6"/>
    <w:rsid w:val="00653587"/>
    <w:rsid w:val="0067786C"/>
    <w:rsid w:val="006F03CA"/>
    <w:rsid w:val="00702AFC"/>
    <w:rsid w:val="00716FD8"/>
    <w:rsid w:val="0085104D"/>
    <w:rsid w:val="008707A3"/>
    <w:rsid w:val="00940C83"/>
    <w:rsid w:val="00947C7F"/>
    <w:rsid w:val="00984345"/>
    <w:rsid w:val="00AE5BF2"/>
    <w:rsid w:val="00AF2375"/>
    <w:rsid w:val="00B0643F"/>
    <w:rsid w:val="00B54B9D"/>
    <w:rsid w:val="00B616EE"/>
    <w:rsid w:val="00C442C7"/>
    <w:rsid w:val="00E01486"/>
    <w:rsid w:val="00E319C0"/>
    <w:rsid w:val="00E758BD"/>
    <w:rsid w:val="00EC5A03"/>
    <w:rsid w:val="00F04C31"/>
    <w:rsid w:val="00F4080D"/>
    <w:rsid w:val="00F40D8E"/>
    <w:rsid w:val="00F512AA"/>
    <w:rsid w:val="00F67362"/>
    <w:rsid w:val="00FD18D1"/>
    <w:rsid w:val="00FF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FC275"/>
  <w15:chartTrackingRefBased/>
  <w15:docId w15:val="{C6D83BD9-B4BD-49F3-A922-89A48515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5B3"/>
    <w:pPr>
      <w:widowControl w:val="0"/>
      <w:suppressAutoHyphens/>
      <w:spacing w:after="0" w:line="240" w:lineRule="auto"/>
      <w:textAlignment w:val="baseline"/>
    </w:pPr>
    <w:rPr>
      <w:rFonts w:ascii="Calibri" w:eastAsia="Calibri" w:hAnsi="Calibri" w:cs="F"/>
      <w:kern w:val="0"/>
      <w:szCs w:val="22"/>
      <w:lang w:eastAsia="zh-CN"/>
      <w14:ligatures w14:val="none"/>
    </w:rPr>
  </w:style>
  <w:style w:type="paragraph" w:styleId="Heading1">
    <w:name w:val="heading 1"/>
    <w:basedOn w:val="Normal"/>
    <w:next w:val="Normal"/>
    <w:link w:val="Heading1Char"/>
    <w:uiPriority w:val="9"/>
    <w:qFormat/>
    <w:rsid w:val="00345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5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5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5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5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B3"/>
    <w:rPr>
      <w:rFonts w:eastAsiaTheme="majorEastAsia" w:cstheme="majorBidi"/>
      <w:color w:val="272727" w:themeColor="text1" w:themeTint="D8"/>
    </w:rPr>
  </w:style>
  <w:style w:type="paragraph" w:styleId="Title">
    <w:name w:val="Title"/>
    <w:basedOn w:val="Normal"/>
    <w:next w:val="Normal"/>
    <w:link w:val="TitleChar"/>
    <w:uiPriority w:val="10"/>
    <w:qFormat/>
    <w:rsid w:val="003455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B3"/>
    <w:pPr>
      <w:spacing w:before="160"/>
      <w:jc w:val="center"/>
    </w:pPr>
    <w:rPr>
      <w:i/>
      <w:iCs/>
      <w:color w:val="404040" w:themeColor="text1" w:themeTint="BF"/>
    </w:rPr>
  </w:style>
  <w:style w:type="character" w:customStyle="1" w:styleId="QuoteChar">
    <w:name w:val="Quote Char"/>
    <w:basedOn w:val="DefaultParagraphFont"/>
    <w:link w:val="Quote"/>
    <w:uiPriority w:val="29"/>
    <w:rsid w:val="003455B3"/>
    <w:rPr>
      <w:i/>
      <w:iCs/>
      <w:color w:val="404040" w:themeColor="text1" w:themeTint="BF"/>
    </w:rPr>
  </w:style>
  <w:style w:type="paragraph" w:styleId="ListParagraph">
    <w:name w:val="List Paragraph"/>
    <w:basedOn w:val="Normal"/>
    <w:uiPriority w:val="34"/>
    <w:qFormat/>
    <w:rsid w:val="003455B3"/>
    <w:pPr>
      <w:ind w:left="720"/>
      <w:contextualSpacing/>
    </w:pPr>
  </w:style>
  <w:style w:type="character" w:styleId="IntenseEmphasis">
    <w:name w:val="Intense Emphasis"/>
    <w:basedOn w:val="DefaultParagraphFont"/>
    <w:uiPriority w:val="21"/>
    <w:qFormat/>
    <w:rsid w:val="003455B3"/>
    <w:rPr>
      <w:i/>
      <w:iCs/>
      <w:color w:val="0F4761" w:themeColor="accent1" w:themeShade="BF"/>
    </w:rPr>
  </w:style>
  <w:style w:type="paragraph" w:styleId="IntenseQuote">
    <w:name w:val="Intense Quote"/>
    <w:basedOn w:val="Normal"/>
    <w:next w:val="Normal"/>
    <w:link w:val="IntenseQuoteChar"/>
    <w:uiPriority w:val="30"/>
    <w:qFormat/>
    <w:rsid w:val="00345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5B3"/>
    <w:rPr>
      <w:i/>
      <w:iCs/>
      <w:color w:val="0F4761" w:themeColor="accent1" w:themeShade="BF"/>
    </w:rPr>
  </w:style>
  <w:style w:type="character" w:styleId="IntenseReference">
    <w:name w:val="Intense Reference"/>
    <w:basedOn w:val="DefaultParagraphFont"/>
    <w:uiPriority w:val="32"/>
    <w:qFormat/>
    <w:rsid w:val="003455B3"/>
    <w:rPr>
      <w:b/>
      <w:bCs/>
      <w:smallCaps/>
      <w:color w:val="0F4761" w:themeColor="accent1" w:themeShade="BF"/>
      <w:spacing w:val="5"/>
    </w:rPr>
  </w:style>
  <w:style w:type="character" w:customStyle="1" w:styleId="IndexLink">
    <w:name w:val="Index Link"/>
    <w:rsid w:val="003455B3"/>
  </w:style>
  <w:style w:type="paragraph" w:customStyle="1" w:styleId="Standard">
    <w:name w:val="Standard"/>
    <w:rsid w:val="003455B3"/>
    <w:pPr>
      <w:suppressAutoHyphens/>
      <w:spacing w:after="0" w:line="240" w:lineRule="auto"/>
      <w:jc w:val="both"/>
      <w:textAlignment w:val="baseline"/>
    </w:pPr>
    <w:rPr>
      <w:rFonts w:ascii="Arial" w:eastAsia="Times New Roman" w:hAnsi="Arial" w:cs="Arial"/>
      <w:kern w:val="0"/>
      <w:lang w:eastAsia="zh-CN"/>
      <w14:ligatures w14:val="none"/>
    </w:rPr>
  </w:style>
  <w:style w:type="paragraph" w:styleId="TOC1">
    <w:name w:val="toc 1"/>
    <w:basedOn w:val="Standard"/>
    <w:next w:val="Standard"/>
    <w:rsid w:val="003455B3"/>
  </w:style>
  <w:style w:type="paragraph" w:styleId="TOC2">
    <w:name w:val="toc 2"/>
    <w:basedOn w:val="Standard"/>
    <w:next w:val="Standard"/>
    <w:rsid w:val="003455B3"/>
  </w:style>
  <w:style w:type="character" w:styleId="Hyperlink">
    <w:name w:val="Hyperlink"/>
    <w:basedOn w:val="DefaultParagraphFont"/>
    <w:uiPriority w:val="99"/>
    <w:unhideWhenUsed/>
    <w:rsid w:val="003455B3"/>
    <w:rPr>
      <w:color w:val="467886" w:themeColor="hyperlink"/>
      <w:u w:val="single"/>
    </w:rPr>
  </w:style>
  <w:style w:type="character" w:styleId="UnresolvedMention">
    <w:name w:val="Unresolved Mention"/>
    <w:basedOn w:val="DefaultParagraphFont"/>
    <w:uiPriority w:val="99"/>
    <w:semiHidden/>
    <w:unhideWhenUsed/>
    <w:rsid w:val="003455B3"/>
    <w:rPr>
      <w:color w:val="605E5C"/>
      <w:shd w:val="clear" w:color="auto" w:fill="E1DFDD"/>
    </w:rPr>
  </w:style>
  <w:style w:type="paragraph" w:styleId="Header">
    <w:name w:val="header"/>
    <w:basedOn w:val="Normal"/>
    <w:link w:val="HeaderChar"/>
    <w:uiPriority w:val="99"/>
    <w:unhideWhenUsed/>
    <w:rsid w:val="003455B3"/>
    <w:pPr>
      <w:tabs>
        <w:tab w:val="center" w:pos="4513"/>
        <w:tab w:val="right" w:pos="9026"/>
      </w:tabs>
    </w:pPr>
  </w:style>
  <w:style w:type="character" w:customStyle="1" w:styleId="HeaderChar">
    <w:name w:val="Header Char"/>
    <w:basedOn w:val="DefaultParagraphFont"/>
    <w:link w:val="Header"/>
    <w:uiPriority w:val="99"/>
    <w:rsid w:val="003455B3"/>
    <w:rPr>
      <w:rFonts w:ascii="Calibri" w:eastAsia="Calibri" w:hAnsi="Calibri" w:cs="F"/>
      <w:kern w:val="0"/>
      <w:szCs w:val="22"/>
      <w:lang w:eastAsia="zh-CN"/>
      <w14:ligatures w14:val="none"/>
    </w:rPr>
  </w:style>
  <w:style w:type="paragraph" w:styleId="Footer">
    <w:name w:val="footer"/>
    <w:basedOn w:val="Normal"/>
    <w:link w:val="FooterChar"/>
    <w:uiPriority w:val="99"/>
    <w:unhideWhenUsed/>
    <w:rsid w:val="003455B3"/>
    <w:pPr>
      <w:tabs>
        <w:tab w:val="center" w:pos="4513"/>
        <w:tab w:val="right" w:pos="9026"/>
      </w:tabs>
    </w:pPr>
  </w:style>
  <w:style w:type="character" w:customStyle="1" w:styleId="FooterChar">
    <w:name w:val="Footer Char"/>
    <w:basedOn w:val="DefaultParagraphFont"/>
    <w:link w:val="Footer"/>
    <w:uiPriority w:val="99"/>
    <w:rsid w:val="003455B3"/>
    <w:rPr>
      <w:rFonts w:ascii="Calibri" w:eastAsia="Calibri" w:hAnsi="Calibri" w:cs="F"/>
      <w:kern w:val="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1211</TotalTime>
  <Pages>1</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Oldbury Cottage</dc:creator>
  <cp:keywords/>
  <dc:description/>
  <cp:lastModifiedBy>Oldbury Cottage</cp:lastModifiedBy>
  <cp:revision>20</cp:revision>
  <dcterms:created xsi:type="dcterms:W3CDTF">2025-02-03T14:58:00Z</dcterms:created>
  <dcterms:modified xsi:type="dcterms:W3CDTF">2025-05-20T13:38:00Z</dcterms:modified>
</cp:coreProperties>
</file>